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AC" w:rsidRDefault="00A73FAC">
      <w:pPr>
        <w:pStyle w:val="ConsPlusTitle"/>
        <w:jc w:val="center"/>
      </w:pPr>
      <w:r>
        <w:t>РЕШЕНИЕ МИНСКОГО ГОРОДСКОГО ИСПОЛНИТЕЛЬНОГО КОМИТЕТА</w:t>
      </w:r>
    </w:p>
    <w:p w:rsidR="00A73FAC" w:rsidRDefault="00A73FAC">
      <w:pPr>
        <w:pStyle w:val="ConsPlusTitle"/>
        <w:jc w:val="center"/>
      </w:pPr>
      <w:r>
        <w:t>3 ноября 2004 г. N 2204</w:t>
      </w:r>
    </w:p>
    <w:p w:rsidR="00A73FAC" w:rsidRDefault="00A73FAC">
      <w:pPr>
        <w:pStyle w:val="ConsPlusTitle"/>
        <w:jc w:val="center"/>
      </w:pPr>
    </w:p>
    <w:p w:rsidR="00A73FAC" w:rsidRDefault="00A73FAC">
      <w:pPr>
        <w:pStyle w:val="ConsPlusTitle"/>
        <w:jc w:val="center"/>
      </w:pPr>
      <w:r>
        <w:t xml:space="preserve">ОБ УТВЕРЖДЕНИИ ИНСТРУКЦИИ О ПРОВЕДЕНИИ </w:t>
      </w:r>
      <w:proofErr w:type="gramStart"/>
      <w:r>
        <w:t>ГОРОДСКОГО</w:t>
      </w:r>
      <w:proofErr w:type="gramEnd"/>
    </w:p>
    <w:p w:rsidR="00A73FAC" w:rsidRDefault="00A73FAC">
      <w:pPr>
        <w:pStyle w:val="ConsPlusTitle"/>
        <w:jc w:val="center"/>
      </w:pPr>
      <w:r>
        <w:t xml:space="preserve">СМОТРА-КОНКУРСА НА ЛУЧШУЮ ОРГАНИЗАЦИЮ РАБОТЫ </w:t>
      </w:r>
      <w:proofErr w:type="gramStart"/>
      <w:r>
        <w:t>ПО</w:t>
      </w:r>
      <w:proofErr w:type="gramEnd"/>
    </w:p>
    <w:p w:rsidR="00A73FAC" w:rsidRDefault="00A73FAC">
      <w:pPr>
        <w:pStyle w:val="ConsPlusTitle"/>
        <w:jc w:val="center"/>
      </w:pPr>
      <w:r>
        <w:t>ОХРАНЕ ТРУДА В ОРГАНИЗАЦИЯХ ГОРОДА МИНСКА И ИНСТРУКЦИИ</w:t>
      </w:r>
    </w:p>
    <w:p w:rsidR="00A73FAC" w:rsidRDefault="00A73FAC">
      <w:pPr>
        <w:pStyle w:val="ConsPlusTitle"/>
        <w:jc w:val="center"/>
      </w:pPr>
      <w:r>
        <w:t>О ПРОВЕДЕНИИ В ОРГАНИЗАЦИЯХ КОММУНАЛЬНОЙ СОБСТВЕННОСТИ</w:t>
      </w:r>
    </w:p>
    <w:p w:rsidR="00A73FAC" w:rsidRDefault="00A73FAC">
      <w:pPr>
        <w:pStyle w:val="ConsPlusTitle"/>
        <w:jc w:val="center"/>
      </w:pPr>
      <w:r>
        <w:t>ГОРОДА МИНСКА ДНЯ ОХРАНЫ ТРУДА</w:t>
      </w:r>
    </w:p>
    <w:p w:rsidR="00A73FAC" w:rsidRDefault="00A73F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73F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3FAC" w:rsidRDefault="00A73F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Мингорисполкома от 28.01.2010 </w:t>
            </w:r>
            <w:hyperlink r:id="rId4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3FAC" w:rsidRDefault="00A73F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18.05.2013 </w:t>
            </w:r>
            <w:hyperlink r:id="rId5" w:history="1">
              <w:r>
                <w:rPr>
                  <w:color w:val="0000FF"/>
                </w:rPr>
                <w:t>N 1308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73FAC" w:rsidRDefault="00A73FAC">
      <w:pPr>
        <w:pStyle w:val="ConsPlusNormal"/>
      </w:pPr>
    </w:p>
    <w:p w:rsidR="00A73FAC" w:rsidRDefault="00A73FAC">
      <w:pPr>
        <w:pStyle w:val="ConsPlusNormal"/>
        <w:ind w:firstLine="540"/>
        <w:jc w:val="both"/>
      </w:pPr>
      <w:proofErr w:type="gramStart"/>
      <w:r>
        <w:t>На основании Трудового кодекса Республики Беларусь, Закона Республики Беларусь от 20 февраля 1991 года "О местном управлении и самоуправлении в Республике Беларусь" в редакции Закона Республики Беларусь от 10 января 2000 года и в целях активизации и повышения эффективности административно-общественного контроля за соблюдением законодательства о труде, реализации прав работников на здоровые и безопасные условия труда Минский городской исполнительный комитет РЕШИЛ:</w:t>
      </w:r>
      <w:proofErr w:type="gramEnd"/>
    </w:p>
    <w:p w:rsidR="00A73FAC" w:rsidRDefault="00A73FAC">
      <w:pPr>
        <w:pStyle w:val="ConsPlusNormal"/>
        <w:spacing w:before="280"/>
        <w:ind w:firstLine="540"/>
        <w:jc w:val="both"/>
      </w:pPr>
      <w:r>
        <w:t xml:space="preserve">1. Утвердить прилагаемую </w:t>
      </w:r>
      <w:hyperlink w:anchor="P42" w:history="1">
        <w:r>
          <w:rPr>
            <w:color w:val="0000FF"/>
          </w:rPr>
          <w:t>Инструкцию</w:t>
        </w:r>
      </w:hyperlink>
      <w:r>
        <w:t xml:space="preserve"> о проведении городского смотра-конкурса на лучшую организацию работы по охране труда в организациях города Минска.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2. Утвердить прилагаемую </w:t>
      </w:r>
      <w:hyperlink w:anchor="P377" w:history="1">
        <w:r>
          <w:rPr>
            <w:color w:val="0000FF"/>
          </w:rPr>
          <w:t>Инструкцию</w:t>
        </w:r>
      </w:hyperlink>
      <w:r>
        <w:t xml:space="preserve"> о проведении в организациях коммунальной </w:t>
      </w:r>
      <w:proofErr w:type="gramStart"/>
      <w:r>
        <w:t>собственности города Минска Дней охраны труда</w:t>
      </w:r>
      <w:proofErr w:type="gramEnd"/>
      <w:r>
        <w:t>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Комитету по труду и социальной защите Минского городского исполнительного комитета (Алексанова И.А.) подготовить до 15 ноября 2004 г. проект решения Минского городского исполнительного комитета о проведении с 1 января 2005 г. городского смотра-конкурса на лучшую организацию работы по охране труда в организациях города Минска, предусмотрев в нем мероприятия по его организационному обеспечению.</w:t>
      </w:r>
      <w:proofErr w:type="gramEnd"/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решения возложить на заместителя председателя Минского городского исполнительного комитета </w:t>
      </w:r>
      <w:proofErr w:type="gramStart"/>
      <w:r>
        <w:t>Петрушина</w:t>
      </w:r>
      <w:proofErr w:type="gramEnd"/>
      <w:r>
        <w:t xml:space="preserve"> М.А.</w:t>
      </w:r>
    </w:p>
    <w:p w:rsidR="00A73FAC" w:rsidRDefault="00A73FAC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A73F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FAC" w:rsidRDefault="00A73FAC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FAC" w:rsidRDefault="00A73FAC">
            <w:pPr>
              <w:pStyle w:val="ConsPlusNormal"/>
              <w:jc w:val="right"/>
            </w:pPr>
            <w:r>
              <w:t>М.Я.Павлов</w:t>
            </w:r>
          </w:p>
        </w:tc>
      </w:tr>
    </w:tbl>
    <w:p w:rsidR="00A73FAC" w:rsidRDefault="00A73FAC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A73F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FAC" w:rsidRDefault="00A73FAC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FAC" w:rsidRDefault="00A73FAC">
            <w:pPr>
              <w:pStyle w:val="ConsPlusNormal"/>
              <w:jc w:val="right"/>
            </w:pPr>
            <w:proofErr w:type="spellStart"/>
            <w:r>
              <w:t>М.Ф.Саванович</w:t>
            </w:r>
            <w:proofErr w:type="spellEnd"/>
          </w:p>
        </w:tc>
      </w:tr>
    </w:tbl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rmal"/>
        <w:jc w:val="both"/>
      </w:pPr>
    </w:p>
    <w:p w:rsidR="00A73FAC" w:rsidRDefault="00A73FAC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Решение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Минского городского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03.11.2004 N 2204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(в редакции решения</w:t>
      </w:r>
      <w:proofErr w:type="gramEnd"/>
    </w:p>
    <w:p w:rsidR="00A73FAC" w:rsidRDefault="00A73FAC">
      <w:pPr>
        <w:pStyle w:val="ConsPlusNonformat"/>
        <w:jc w:val="both"/>
      </w:pPr>
      <w:r>
        <w:t xml:space="preserve">                                                   Минского городского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A73FAC" w:rsidRDefault="00A73FAC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28.01.2010 N 183)</w:t>
      </w:r>
      <w:proofErr w:type="gramEnd"/>
    </w:p>
    <w:p w:rsidR="00A73FAC" w:rsidRDefault="00A73FAC">
      <w:pPr>
        <w:pStyle w:val="ConsPlusNormal"/>
      </w:pPr>
    </w:p>
    <w:p w:rsidR="00A73FAC" w:rsidRDefault="00A73FAC">
      <w:pPr>
        <w:pStyle w:val="ConsPlusTitle"/>
        <w:jc w:val="center"/>
      </w:pPr>
      <w:bookmarkStart w:id="0" w:name="P42"/>
      <w:bookmarkEnd w:id="0"/>
      <w:r>
        <w:t>ИНСТРУКЦИЯ</w:t>
      </w:r>
    </w:p>
    <w:p w:rsidR="00A73FAC" w:rsidRDefault="00A73FAC">
      <w:pPr>
        <w:pStyle w:val="ConsPlusTitle"/>
        <w:jc w:val="center"/>
      </w:pPr>
      <w:r>
        <w:t>О ПОРЯДКЕ ПРОВЕДЕНИЯ ГОРОДСКОГО СМОТРА-КОНКУРСА НА ЛУЧШУЮ ОРГАНИЗАЦИЮ РАБОТЫ ПО ОХРАНЕ ТРУДА В ОРГАНИЗАЦИЯХ ГОРОДА МИНСКА</w:t>
      </w:r>
    </w:p>
    <w:p w:rsidR="00A73FAC" w:rsidRDefault="00A73F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73F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3FAC" w:rsidRDefault="00A73F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Мингорисполкома от 28.01.2010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3FAC" w:rsidRDefault="00A73F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18.05.2013 </w:t>
            </w:r>
            <w:hyperlink r:id="rId7" w:history="1">
              <w:r>
                <w:rPr>
                  <w:color w:val="0000FF"/>
                </w:rPr>
                <w:t>N 1308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73FAC" w:rsidRDefault="00A73FAC">
      <w:pPr>
        <w:pStyle w:val="ConsPlusNormal"/>
      </w:pPr>
    </w:p>
    <w:p w:rsidR="00A73FAC" w:rsidRDefault="00A73FAC">
      <w:pPr>
        <w:pStyle w:val="ConsPlusNormal"/>
        <w:ind w:firstLine="540"/>
        <w:jc w:val="both"/>
      </w:pPr>
      <w:r>
        <w:t xml:space="preserve">1. Городской смотр-конкурс на лучшую организацию работы по охране труда в организациях города Минска (далее - смотр-конкурс) проводится ежегодно в целях активизации и повышения эффективности административно-общественного </w:t>
      </w:r>
      <w:proofErr w:type="gramStart"/>
      <w:r>
        <w:t>контроля за</w:t>
      </w:r>
      <w:proofErr w:type="gramEnd"/>
      <w:r>
        <w:t xml:space="preserve"> соблюдением законодательства о труде, реализации прав работников на здоровые и безопасные условия труда.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2. Основными задачами смотра-конкурса являются: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укрепление общественной безопасности и дисциплины;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предупреждение несчастных случаев на производстве и профессиональных заболеваний;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оценка состояния условий труда работников, безопасности производственных процессов, оборудования, приспособлений, инструмента, сырья и материалов, эффективности применения средств защиты работниками;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улучшение условий труда и быта, повышение культуры производства;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привлечение внимания общественности к состоянию охраны труда и популяризация вопросов охраны труда.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3. В смотре-конкурсе могут принимать участие юридические лица независимо от формы собственности (далее - организации). Проведение смотра-конкурса организует комитет по труду, занятости и социальной защите Минского городского исполнительного комитета (далее - Мингорисполком) совместно с Минским городским объединением организаций профсоюзов (с его согласия).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4. Смотр-конкурс проводится между организациями по группам: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организации непроизводственной сферы;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организации производственной сферы с численностью работающих до 1 тысячи;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организации производственной сферы с численностью работающих от 1 до 5 тысяч;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организации производственной сферы с численностью работающих 5 тысяч и более.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5. Обязательными условиями участия в смотре-конкурсе являются: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наличие службы охраны труда, или специалиста по охране труда, или другого работника, на </w:t>
      </w:r>
      <w:proofErr w:type="gramStart"/>
      <w:r>
        <w:t>которых</w:t>
      </w:r>
      <w:proofErr w:type="gramEnd"/>
      <w:r>
        <w:t xml:space="preserve"> возложены функциональные обязанности по охране труда;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lastRenderedPageBreak/>
        <w:t>наличие коллективного договора, содержащего мероприятия по охране труда, либо плана мероприятий по охране труда;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наличие оборудованного кабинета (уголка) по охране труда;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прохождение в установленном порядке обучения и проверки знаний по вопросам охраны труда руководителями и специалистами организаций, подтвержденное удостоверением о проверке знаний по охране труда;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прохождение в установленном порядке обучения и проверки знаний по вопросам охраны труда работающими по рабочим профессиям организаций, подтвержденное протоколом проверки знаний.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6. Для организации и проведения смотра-конкурса создаются городская комиссия по организации и проведению смотра-конкурса (далее - городская комиссия) и рабочая группа по организации и проведению смотра-конкурса (далее - рабочая группа), состав </w:t>
      </w:r>
      <w:proofErr w:type="gramStart"/>
      <w:r>
        <w:t>которых</w:t>
      </w:r>
      <w:proofErr w:type="gramEnd"/>
      <w:r>
        <w:t xml:space="preserve"> утверждается решением Мингорисполкома.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Рабочая группа: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до 1 декабря года, предшествующего году, в котором проводится смотр-конкурс, рассылает в адрес организаций приглашения на участие в смотре-конкурсе с пакетом конкурсной документации, состоящим из заявки на участие в смотре-конкурсе и информационной карты участника смотра-конкурса по формам согласно </w:t>
      </w:r>
      <w:hyperlink w:anchor="P126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72" w:history="1">
        <w:r>
          <w:rPr>
            <w:color w:val="0000FF"/>
          </w:rPr>
          <w:t>2</w:t>
        </w:r>
      </w:hyperlink>
      <w:r>
        <w:t>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до 1 октября года, в котором проводится смотр-конкурс, принимает от организаций пакеты конкурсных документов, составляет перечень организаций города Минска, участвующих в смотре-конкурсе, и уведомляет их о включении в состав участников смотра-конкурса;</w:t>
      </w:r>
    </w:p>
    <w:p w:rsidR="00A73FAC" w:rsidRDefault="00A73FA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Мингорисполкома от 18.05.2013 N 1308)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не позднее 1 февраля года, следующего за годом, в котором проведен смотр-конкурс, принимает от организаций, участвующих в смотре-конкурсе, информационную карту участника смотра-конкурса по итогам года;</w:t>
      </w:r>
    </w:p>
    <w:p w:rsidR="00A73FAC" w:rsidRDefault="00A73FA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Мингорисполкома от 18.05.2013 N 1308)</w:t>
      </w:r>
    </w:p>
    <w:p w:rsidR="00A73FAC" w:rsidRDefault="00A73FAC">
      <w:pPr>
        <w:pStyle w:val="ConsPlusNormal"/>
        <w:spacing w:before="220"/>
        <w:ind w:firstLine="540"/>
        <w:jc w:val="both"/>
      </w:pPr>
      <w:proofErr w:type="gramStart"/>
      <w:r>
        <w:t xml:space="preserve">проводит оценку состояния условий и охраны труда организаций по балльной системе, руководствуясь таблицей расчета оценки показателей состояния культуры производства и охраны труда в организации по форме согласно </w:t>
      </w:r>
      <w:hyperlink w:anchor="P292" w:history="1">
        <w:r>
          <w:rPr>
            <w:color w:val="0000FF"/>
          </w:rPr>
          <w:t>приложению 3</w:t>
        </w:r>
      </w:hyperlink>
      <w:r>
        <w:t>, данными информационной карты участника смотра-конкурса, обобщает представленную информацию и до 1 апреля года, следующего за годом, в котором проведен смотр-конкурс, представляет на рассмотрение городской комиссии справку о предварительных итогах смотра-конкурса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города Минска в каждой группе организаций.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В справке указываются: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количество организаций, участвующих в смотре-конкурсе, в том числе государственных, негосударственных и других;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победители смотра-конкурса с указанием количества баллов, фамилия, имя, отчество руководителя организации, фамилия, имя, отчество руководителя службы охраны труда, представителя профсоюзного комитета.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Справка подписывается руководителем рабочей группы.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На организации, отобранные для дальнейшего участия в конкурсе, вместе со справкой передается пакет конкурсной документации, представленный организацией на смотр-конкурс, а </w:t>
      </w:r>
      <w:r>
        <w:lastRenderedPageBreak/>
        <w:t xml:space="preserve">также таблицы </w:t>
      </w:r>
      <w:proofErr w:type="gramStart"/>
      <w:r>
        <w:t>расчета оценки показателей состояния культуры производства</w:t>
      </w:r>
      <w:proofErr w:type="gramEnd"/>
      <w:r>
        <w:t xml:space="preserve"> и охраны труда в организации.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7. Организации, участвующие в смотре-конкурсе: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не позднее 1 октября года, в котором проводится смотр-конкурс, представляют в рабочую группу документы, предусмотренные пакетом конкурсной документации, необходимые к представлению для участия в смотре-конкурсе согласно </w:t>
      </w:r>
      <w:hyperlink w:anchor="P126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72" w:history="1">
        <w:r>
          <w:rPr>
            <w:color w:val="0000FF"/>
          </w:rPr>
          <w:t>2</w:t>
        </w:r>
      </w:hyperlink>
      <w:r>
        <w:t>, и иные документы и материалы по усмотрению участника смотра-конкурса;</w:t>
      </w:r>
    </w:p>
    <w:p w:rsidR="00A73FAC" w:rsidRDefault="00A73FA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Мингорисполкома от 18.05.2013 N 1308)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после уведомления о включении в состав участников смотра-конкурса разрабатывают и реализуют мероприятия по улучшению показателей состояния условий и охраны труда;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по итогам года, в котором проведен смотр-конкурс, не позднее 1 февраля следующего за ним года представляют информационную карту участника смотра-конкурса согласно </w:t>
      </w:r>
      <w:hyperlink w:anchor="P172" w:history="1">
        <w:r>
          <w:rPr>
            <w:color w:val="0000FF"/>
          </w:rPr>
          <w:t>приложению 2</w:t>
        </w:r>
      </w:hyperlink>
      <w:r>
        <w:t xml:space="preserve"> в рабочую группу.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8. Городская комиссия до 15 апреля года, следующего за годом, в котором проведен смотр-конкурс, рассматривает представленные рабочей группой материалы, подводит итоги и определяет победителей смотра-конкурса. Решение городской комиссии оформляется протоколом.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При подведении итогов смотра-конкурса городская комиссия имеет право проверки состояния условий и охраны труда в организациях-претендентах.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9. Победителем смотра-конкурса признается организация: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непроизводственной сферы, не </w:t>
      </w:r>
      <w:proofErr w:type="gramStart"/>
      <w:r>
        <w:t>допустившая</w:t>
      </w:r>
      <w:proofErr w:type="gramEnd"/>
      <w:r>
        <w:t xml:space="preserve"> в отчетном году случаев производственного травматизма и профессиональных заболеваний;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производственной сферы: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с численностью до 1 тысячи работающих - </w:t>
      </w:r>
      <w:proofErr w:type="gramStart"/>
      <w:r>
        <w:t>снизившая</w:t>
      </w:r>
      <w:proofErr w:type="gramEnd"/>
      <w:r>
        <w:t xml:space="preserve"> производственный травматизм по сравнению с предыдущим годом. Показатели его не должны превышать отраслевые, а также должны быть исключены несчастные случаи на производстве по вине работодателя с тяжелым, смертельным исходом и профессиональные заболевания;</w:t>
      </w:r>
    </w:p>
    <w:p w:rsidR="00A73FAC" w:rsidRDefault="00A73FAC">
      <w:pPr>
        <w:pStyle w:val="ConsPlusNormal"/>
        <w:spacing w:before="220"/>
        <w:ind w:firstLine="540"/>
        <w:jc w:val="both"/>
      </w:pPr>
      <w:proofErr w:type="gramStart"/>
      <w:r>
        <w:t>с численностью от 1 до 5 тысяч работающих - снизившая профессиональную заболеваемость и производственный травматизм по сравнению с предыдущим годом, в том числе с тяжелым исходом по вине работодателя.</w:t>
      </w:r>
      <w:proofErr w:type="gramEnd"/>
      <w:r>
        <w:t xml:space="preserve"> Показатели общего травматизма не должны превышать отраслевые, а также должны быть исключены случаи со смертельным исходом на производстве по вине работодателя;</w:t>
      </w:r>
    </w:p>
    <w:p w:rsidR="00A73FAC" w:rsidRDefault="00A73FAC">
      <w:pPr>
        <w:pStyle w:val="ConsPlusNormal"/>
        <w:spacing w:before="220"/>
        <w:ind w:firstLine="540"/>
        <w:jc w:val="both"/>
      </w:pPr>
      <w:proofErr w:type="gramStart"/>
      <w:r>
        <w:t>с численностью 5 тысяч и более работающих - снизившая профессиональную заболеваемость и производственный травматизм по сравнению с предыдущим годом, в том числе с тяжелым и смертельным исходом по вине работодателя, имеющая стабильное снижение показателей травматизма, как правило, в течение 5 лет.</w:t>
      </w:r>
      <w:proofErr w:type="gramEnd"/>
    </w:p>
    <w:p w:rsidR="00A73FAC" w:rsidRDefault="00A73FAC">
      <w:pPr>
        <w:pStyle w:val="ConsPlusNormal"/>
        <w:spacing w:before="220"/>
        <w:ind w:firstLine="540"/>
        <w:jc w:val="both"/>
      </w:pPr>
      <w:r>
        <w:t>10. По итогам смотра-конкурса организациям присуждается три призовых места в каждой группе организаций.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Победителям смотра-конкурса присваивается звание "Образцовая организация города Минска по охране труда" с вручением соответствующего свидетельства и денежной премии в размере: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lastRenderedPageBreak/>
        <w:t>в группе организаций непроизводственной сферы: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1-е место - до 50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2-е место - до 25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3-е место - до 10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в группе организаций производственной </w:t>
      </w:r>
      <w:proofErr w:type="gramStart"/>
      <w:r>
        <w:t>сферы</w:t>
      </w:r>
      <w:proofErr w:type="gramEnd"/>
      <w:r>
        <w:t xml:space="preserve"> с численностью работающих до 1 тысячи: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1-е место - до 100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2-е место - до 50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3-е место - до 25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в группе организаций производственной </w:t>
      </w:r>
      <w:proofErr w:type="gramStart"/>
      <w:r>
        <w:t>сферы</w:t>
      </w:r>
      <w:proofErr w:type="gramEnd"/>
      <w:r>
        <w:t xml:space="preserve"> с численностью работающих от 1 до 5 тысяч: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1-е место - до 150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2-е место - до 100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3-е место - до 75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в группе организаций производственной </w:t>
      </w:r>
      <w:proofErr w:type="gramStart"/>
      <w:r>
        <w:t>сферы</w:t>
      </w:r>
      <w:proofErr w:type="gramEnd"/>
      <w:r>
        <w:t xml:space="preserve"> с численностью работающих 5 тысяч и более: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1-е место - до 200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2-е место - до 150 базовых величин;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3-е место - до 100 базовых величин.</w:t>
      </w:r>
    </w:p>
    <w:p w:rsidR="00A73FAC" w:rsidRDefault="00A73FAC">
      <w:pPr>
        <w:pStyle w:val="ConsPlusNormal"/>
        <w:jc w:val="both"/>
      </w:pPr>
      <w:r>
        <w:t xml:space="preserve">(часть вторая п. 10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Мингорисполкома от 18.05.2013 N 1308)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 xml:space="preserve">11. Победителями смотра-конкурса с присуждением первого, второго и третьего места признаются организации, которые по сумме начисленных баллов набрали наибольшее их количество согласно </w:t>
      </w:r>
      <w:hyperlink w:anchor="P292" w:history="1">
        <w:r>
          <w:rPr>
            <w:color w:val="0000FF"/>
          </w:rPr>
          <w:t>приложению 3</w:t>
        </w:r>
      </w:hyperlink>
      <w:r>
        <w:t>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12. Звание "Образцовая организация города Минска по охране труда" с присуждением призовых мест и денежной премии победителям смотра-конкурса присваивается решением Мингорисполкома на основании протокола городской комиссии.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13. В соответствии с итогами смотра-конкурса городская комиссия может внести предложение об объявлении благодарности Мингорисполкома руководителям организаций, инженерам по охране труда организаций, представителям профсоюзных комитетов за активную работу по организации и проведению смотра-конкурса, достижение положительных результатов в обеспечении охраны труда.</w:t>
      </w:r>
    </w:p>
    <w:p w:rsidR="00A73FAC" w:rsidRDefault="00A73FAC">
      <w:pPr>
        <w:pStyle w:val="ConsPlusNormal"/>
        <w:spacing w:before="220"/>
        <w:ind w:firstLine="540"/>
        <w:jc w:val="both"/>
      </w:pPr>
      <w:r>
        <w:t>14. Итоги смотра-конкурса освещаются в средствах массовой информации.</w:t>
      </w:r>
    </w:p>
    <w:sectPr w:rsidR="00A73FAC" w:rsidSect="00F3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FAC"/>
    <w:rsid w:val="00210267"/>
    <w:rsid w:val="00322BFA"/>
    <w:rsid w:val="005B2B4C"/>
    <w:rsid w:val="005D7A8E"/>
    <w:rsid w:val="00610602"/>
    <w:rsid w:val="00694E1A"/>
    <w:rsid w:val="007024C7"/>
    <w:rsid w:val="00717AC3"/>
    <w:rsid w:val="00850C46"/>
    <w:rsid w:val="00861707"/>
    <w:rsid w:val="00A73FAC"/>
    <w:rsid w:val="00A87B0F"/>
    <w:rsid w:val="00F025C8"/>
    <w:rsid w:val="00F35ADC"/>
    <w:rsid w:val="00F9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3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45BD453A940E279C6E2FB837E43F92BBDD8A68CD37FECE6257853438D004823383EAFA89C8C2F37F55FE117z9N6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345BD453A940E279C6E2FB837E43F92BBDD8A68CD37FECE6257853438D004823383EAFA89C8C2F37F55FE117z9N4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45BD453A940E279C6E2FB837E43F92BBDD8A68CD37BECE32D7053438D004823383EAFA89C8C2F37F55FE117z9N4N" TargetMode="External"/><Relationship Id="rId11" Type="http://schemas.openxmlformats.org/officeDocument/2006/relationships/hyperlink" Target="consultantplus://offline/ref=F5345BD453A940E279C6E2FB837E43F92BBDD8A68CD37FECE6257853438D004823383EAFA89C8C2F37F55FE116z9N0N" TargetMode="External"/><Relationship Id="rId5" Type="http://schemas.openxmlformats.org/officeDocument/2006/relationships/hyperlink" Target="consultantplus://offline/ref=F5345BD453A940E279C6E2FB837E43F92BBDD8A68CD37FECE6257853438D004823383EAFA89C8C2F37F55FE117z9N4N" TargetMode="External"/><Relationship Id="rId10" Type="http://schemas.openxmlformats.org/officeDocument/2006/relationships/hyperlink" Target="consultantplus://offline/ref=F5345BD453A940E279C6E2FB837E43F92BBDD8A68CD37FECE6257853438D004823383EAFA89C8C2F37F55FE116z9N1N" TargetMode="External"/><Relationship Id="rId4" Type="http://schemas.openxmlformats.org/officeDocument/2006/relationships/hyperlink" Target="consultantplus://offline/ref=F5345BD453A940E279C6E2FB837E43F92BBDD8A68CD37BECE32D7053438D004823383EAFA89C8C2F37F55FE117z9N4N" TargetMode="External"/><Relationship Id="rId9" Type="http://schemas.openxmlformats.org/officeDocument/2006/relationships/hyperlink" Target="consultantplus://offline/ref=F5345BD453A940E279C6E2FB837E43F92BBDD8A68CD37FECE6257853438D004823383EAFA89C8C2F37F55FE117z9N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10983</Characters>
  <Application>Microsoft Office Word</Application>
  <DocSecurity>0</DocSecurity>
  <Lines>91</Lines>
  <Paragraphs>25</Paragraphs>
  <ScaleCrop>false</ScaleCrop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</dc:creator>
  <cp:lastModifiedBy>Oxrana.Tryda</cp:lastModifiedBy>
  <cp:revision>2</cp:revision>
  <cp:lastPrinted>2019-01-15T15:44:00Z</cp:lastPrinted>
  <dcterms:created xsi:type="dcterms:W3CDTF">2020-02-04T14:52:00Z</dcterms:created>
  <dcterms:modified xsi:type="dcterms:W3CDTF">2020-02-04T14:52:00Z</dcterms:modified>
</cp:coreProperties>
</file>