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40" w:rsidRDefault="003E294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E2940" w:rsidRDefault="003E2940">
      <w:pPr>
        <w:pStyle w:val="ConsPlusNormal"/>
        <w:jc w:val="both"/>
        <w:outlineLvl w:val="0"/>
      </w:pPr>
    </w:p>
    <w:p w:rsidR="003E2940" w:rsidRDefault="003E2940">
      <w:pPr>
        <w:pStyle w:val="ConsPlusNormal"/>
      </w:pPr>
      <w:r>
        <w:t>Зарегистрировано в Национальном реестре правовых актов</w:t>
      </w:r>
    </w:p>
    <w:p w:rsidR="003E2940" w:rsidRDefault="003E2940">
      <w:pPr>
        <w:pStyle w:val="ConsPlusNormal"/>
        <w:spacing w:before="220"/>
      </w:pPr>
      <w:r>
        <w:t>Республики Беларусь 11 ноября 1999 г. N 2/80</w:t>
      </w:r>
    </w:p>
    <w:p w:rsidR="003E2940" w:rsidRDefault="003E29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Title"/>
        <w:jc w:val="center"/>
      </w:pPr>
      <w:r>
        <w:t>ЗАКОН РЕСПУБЛИКИ БЕЛАРУСЬ</w:t>
      </w:r>
    </w:p>
    <w:p w:rsidR="003E2940" w:rsidRDefault="003E2940">
      <w:pPr>
        <w:pStyle w:val="ConsPlusTitle"/>
        <w:jc w:val="center"/>
      </w:pPr>
      <w:r>
        <w:t>9 ноября 1999 г. N 305-З</w:t>
      </w:r>
    </w:p>
    <w:p w:rsidR="003E2940" w:rsidRDefault="003E2940">
      <w:pPr>
        <w:pStyle w:val="ConsPlusTitle"/>
        <w:jc w:val="center"/>
      </w:pPr>
    </w:p>
    <w:p w:rsidR="003E2940" w:rsidRDefault="003E2940">
      <w:pPr>
        <w:pStyle w:val="ConsPlusTitle"/>
        <w:jc w:val="center"/>
      </w:pPr>
      <w:r>
        <w:t>О ГОСУДАРСТВЕННОЙ ПОДДЕРЖКЕ МОЛОДЕЖНЫХ И ДЕТСКИХ ОБЩЕСТВЕННЫХ ОБЪЕДИНЕНИЙ В РЕСПУБЛИКЕ БЕЛАРУСЬ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Палатой представителей 5 октября 1999 года</w:t>
      </w:r>
    </w:p>
    <w:p w:rsidR="003E2940" w:rsidRDefault="003E2940">
      <w:pPr>
        <w:pStyle w:val="ConsPlusNormal"/>
        <w:jc w:val="right"/>
      </w:pPr>
      <w:proofErr w:type="gramStart"/>
      <w:r>
        <w:t>Одобрен</w:t>
      </w:r>
      <w:proofErr w:type="gramEnd"/>
      <w:r>
        <w:t xml:space="preserve"> Советом Республики 28 октября 1999 года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Title"/>
        <w:jc w:val="center"/>
        <w:outlineLvl w:val="0"/>
      </w:pPr>
      <w:r>
        <w:t>ГЛАВА 1.</w:t>
      </w:r>
    </w:p>
    <w:p w:rsidR="003E2940" w:rsidRDefault="003E2940">
      <w:pPr>
        <w:pStyle w:val="ConsPlusTitle"/>
        <w:jc w:val="center"/>
      </w:pPr>
      <w:r>
        <w:t>ОБЩИЕ ПОЛОЖЕНИЯ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1. Отношения, регулируемые настоящим Законом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proofErr w:type="gramStart"/>
      <w:r>
        <w:t>Настоящий Закон определяет гарантии, общие принципы, содержание и меры государственной поддержки молодежных и детских общественных объединений, ассоциаций (союзов) молодежных и (или) детских объединений в Республике Беларусь (далее - молодежные и детские объединения) на республиканском и местных уровнях в объеме целевого финансирования из средств республиканского и местных бюджетов и государственных внебюджетных фондов Республики Беларусь, предусматриваемых на эти цели.</w:t>
      </w:r>
      <w:proofErr w:type="gramEnd"/>
    </w:p>
    <w:p w:rsidR="003E2940" w:rsidRDefault="003E2940">
      <w:pPr>
        <w:pStyle w:val="ConsPlusNormal"/>
        <w:spacing w:before="220"/>
        <w:ind w:firstLine="540"/>
        <w:jc w:val="both"/>
      </w:pPr>
      <w:r>
        <w:t xml:space="preserve">Действие настоящего Закона не распространяется </w:t>
      </w:r>
      <w:proofErr w:type="gramStart"/>
      <w:r>
        <w:t>на</w:t>
      </w:r>
      <w:proofErr w:type="gramEnd"/>
      <w:r>
        <w:t>: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молодежные и детские религиозные организации;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молодежные и студенческие объединения, являющиеся профессиональными союзами.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2. Законодательство Республики Беларусь о государственной поддержке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Законодательство Республики Беларусь о государственной поддержке молодежных и детских объединений состоит из настоящего Закона и иных актов законодательства Республики Беларусь.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3. Понятие государственной поддержки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proofErr w:type="gramStart"/>
      <w:r>
        <w:t>Под государственной поддержкой молодежных и детских объединений понимается совокупность мер, принимаемых Президентом Республики Беларусь и государственными органами в соответствии с законодательством Республики Беларусь в области государственной молодежной политики в целях создания и обеспечения правовых, экономических и организационных условий, гарантий и стимулов деятельности таких объединений, направленной на социальное становление, развитие и самореализацию детей и молодежи в общественной жизни, а также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охраны и защиты их прав.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4. Принципы государственной поддержки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 xml:space="preserve">Государственная поддержка молодежных и детских объединений осуществляется исходя из </w:t>
      </w:r>
      <w:r>
        <w:lastRenderedPageBreak/>
        <w:t>основных направлений государственной молодежной политики в соответствии с принципами: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приоритета общих гуманистических и патриотических ценностей в деятельности молодежных и детских объединений;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равенства прав на государственную поддержку молодежных и детских объединений, отвечающих требованиям настоящего Закона;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признания самостоятельности молодежных и детских объединений и их права на участие в определении мер государственной поддержки;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гласности в оказании государственной поддержки.</w:t>
      </w:r>
    </w:p>
    <w:p w:rsidR="003E2940" w:rsidRDefault="003E2940">
      <w:pPr>
        <w:pStyle w:val="ConsPlusNormal"/>
        <w:spacing w:before="220"/>
        <w:ind w:firstLine="540"/>
        <w:jc w:val="both"/>
      </w:pPr>
      <w:proofErr w:type="gramStart"/>
      <w:r>
        <w:t>Меры государственной поддержки молодежных и детских объединений не могут быть использованы республиканскими органами государственного управления, местными исполнительными и распорядительными органами, должностными лицами против законных интересов молодежных и детских объединений, а также в целях изменения характера их деятельности.</w:t>
      </w:r>
      <w:proofErr w:type="gramEnd"/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bookmarkStart w:id="0" w:name="P40"/>
      <w:bookmarkEnd w:id="0"/>
      <w:r>
        <w:rPr>
          <w:b/>
        </w:rPr>
        <w:t>Статья 5. Молодежные и детские объединения, являющиеся субъектами государственной поддержки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Государственная поддержка в соответствии с настоящим Законом оказывается зарегистрированным в установленном порядке и обратившимся за такой поддержкой в республиканские органы государственного управления, местные исполнительные и распорядительные органы: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 xml:space="preserve">молодежным объединениям граждан в возрасте до тридцати одного года (не менее двух третей от общего числа членов) и детским объединениям граждан в возрасте до восемнадцати лет (не менее двух третей от общего числа членов), которые выражают их специфические </w:t>
      </w:r>
      <w:proofErr w:type="gramStart"/>
      <w:r>
        <w:t>интересы</w:t>
      </w:r>
      <w:proofErr w:type="gramEnd"/>
      <w:r>
        <w:t xml:space="preserve"> и уставная деятельность которых направлена на обеспечение социального становления и развития детей и молодежи;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ассоциациям (союзам) молодежных и (или) детских объединений.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Государственная поддержка международных, республиканских и местных молодежных и детских объединений осуществляется при соблюдении ими следующих условий, если: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международное или республиканское объединение насчитывает не менее 300 членов либо заявленный объединением для финансирования проект (программа) предусматривает предоставление социальных услуг не менее чем для 300 детей и (или) молодых граждан;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местное объединение насчитывает не менее 50 членов либо заявленный объединением для финансирования проект (программа) предусматривает предоставление социальных услуг не менее чем для 50 детей и (или) молодых граждан.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Соответствие обращающегося за государственной поддержкой республиканского (международного) молодежного или детского объединения установленным настоящим Законом требованиям определяется республиканским органом государственного управления по делам молодежи.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Соответствие обращающегося за государственной поддержкой местного молодежного или детского объединения установленным настоящим Законом требованиям определяется местными исполнительными и распорядительными органами.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 xml:space="preserve">Объединение молодежного или детского объединения в ассоциацию (союз) с другими </w:t>
      </w:r>
      <w:r>
        <w:lastRenderedPageBreak/>
        <w:t>молодежными или детскими объединениями не может служить основанием для исключения его из числа субъектов государственной поддержки.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6. Право молодежных и детских объединений на участие в определении мер их государственной поддержки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 при разработке мер государственной поддержки молодежных и детских объединений учитывают их предложения.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Молодежные и детские объединения имеют право в установленном порядке: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готовить Президенту Республики Беларусь и Совету Министров Республики Беларусь доклады о положении детей и молодежи, по решению соответствующих органов участвовать в обсуждении докладов республиканских органов государственного управления, местных исполнительных и распорядительных органов по указанным вопросам, а также вносить предложения по реализации государственной молодежной политики;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вносить субъектам права законодательной инициативы предложения о внесении изменений и дополнений в акты законодательства, затрагивающие интересы детей и молодежи;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участвовать в подготовке и обсуждении проектов республиканских и местных программ в области государственной молодежной политики.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По решению соответствующих государственных органов представители молодежных и детских объединений могут участвовать в заседаниях республиканских органов государственного управления, местных исполнительных и распорядительных органов при принятии решений по вопросам, затрагивающим интересы детей и молодежи.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Title"/>
        <w:jc w:val="center"/>
        <w:outlineLvl w:val="0"/>
      </w:pPr>
      <w:r>
        <w:t>ГЛАВА 2.</w:t>
      </w:r>
    </w:p>
    <w:p w:rsidR="003E2940" w:rsidRDefault="003E2940">
      <w:pPr>
        <w:pStyle w:val="ConsPlusTitle"/>
        <w:jc w:val="center"/>
      </w:pPr>
      <w:r>
        <w:t>ОСНОВНЫЕ НАПРАВЛЕНИЯ И ФОРМЫ ГОСУДАРСТВЕННОЙ ПОДДЕРЖКИ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7. Информационное обеспечение и подготовка кадров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Молодежные и детские объединения имеют право на получение информации о мероприятиях в области государственной молодежной политики, планируемых и осуществляемых республиканскими органами государственного управления, местными исполнительными и распорядительными органами.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 содействуют молодежным и детским объединениям в распространении информации о деятельности таких объединений.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По запросам молодежных и детских объединений республиканский орган государственного управления по делам молодежи организует подготовку и переподготовку кадров указанных объединений в пределах бюджетных ассигнований, выделяемых на эти цели.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8. Предоставление льгот молодежным и детским объединениям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proofErr w:type="gramStart"/>
      <w:r>
        <w:t xml:space="preserve">Молодежные и детские объединения, отвечающие требованиям </w:t>
      </w:r>
      <w:hyperlink w:anchor="P40" w:history="1">
        <w:r>
          <w:rPr>
            <w:color w:val="0000FF"/>
          </w:rPr>
          <w:t>статьи</w:t>
        </w:r>
      </w:hyperlink>
      <w:r>
        <w:t xml:space="preserve"> </w:t>
      </w:r>
      <w:hyperlink w:anchor="P40" w:history="1">
        <w:r>
          <w:rPr>
            <w:color w:val="0000FF"/>
          </w:rPr>
          <w:t>5</w:t>
        </w:r>
      </w:hyperlink>
      <w:r>
        <w:t xml:space="preserve"> настоящего Закона и включенные в соответствии со </w:t>
      </w:r>
      <w:hyperlink w:anchor="P114" w:history="1">
        <w:r>
          <w:rPr>
            <w:color w:val="0000FF"/>
          </w:rPr>
          <w:t>статьей 13</w:t>
        </w:r>
      </w:hyperlink>
      <w:r>
        <w:t xml:space="preserve"> настоящего Закона в республиканский и местные реестры молодежных и детских объединений, пользующихся государственной поддержкой, могут на период своей деятельности получать в установленном законодательством порядке в </w:t>
      </w:r>
      <w:r>
        <w:lastRenderedPageBreak/>
        <w:t>пользование имущество, находящееся в государственной собственности, для осуществления своих уставных целей.</w:t>
      </w:r>
      <w:proofErr w:type="gramEnd"/>
    </w:p>
    <w:p w:rsidR="003E2940" w:rsidRDefault="003E2940">
      <w:pPr>
        <w:pStyle w:val="ConsPlusNormal"/>
        <w:spacing w:before="220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 могут в определяемом ими порядке устанавливать льготы молодежным и детским объединениям при пользовании ими имуществом, находящимся в распоряжении этих органов.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Расходы государственных организаций, связанные с предоставлением на льготных условиях либо безвозмездно в пользование молодежным и детским объединениям зданий, помещений, сооружений, оборудования и иного имущества, могут возмещаться республиканскими органами государственного управления, местными исполнительными и распорядительными органами в пределах бюджетных ассигнований, выделяемых на государственную поддержку молодежных и детских объединений.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9. Выполнение государственного заказа молодежными и детскими объединениями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 могут привлекать молодежные и детские объединения к выполнению государственного заказа по реализации проекта (программы) в области молодежной политики.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Государственный заказ выполняется на договорной основе. Республиканские органы государственного управления, местные исполнительные и распорядительные органы направляют предложения молодежным и детским объединениям для последующего ответа о принятии предложений.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10. Республиканские и местные программы государственной поддержки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Меры государственной поддержки молодежных и детских объединений предусматриваются в разделах (подпрограммах) и пунктах республиканских и местных комплексных и целевых программ в области осуществления государственной молодежной политики, защиты детства и других социальных программ.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органы, молодежные и детские объединения могут принимать совместные программы в области государственной молодежной политики, финансирование которых производится из средств, выделяемых на финансирование мероприятий в области государственной молодежной политики.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bookmarkStart w:id="1" w:name="P86"/>
      <w:bookmarkEnd w:id="1"/>
      <w:r>
        <w:rPr>
          <w:b/>
        </w:rPr>
        <w:t>Статья 11. Государственная поддержка проектов (программ)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Решения о государственной поддержке проектов (программ) молодежных и детских объединений принимаются республиканским органом государственного управления по делам молодежи, местными исполнительными и распорядительными органами по результатам конкурса указанных проектов (программ).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Конкурсный проект (программа) молодежного или детского объединения должен отражать цель, основные задачи, содержание и план реализации данного проекта (программы), финансовые, материальные, кадровые ресурсы и организационные возможности этого объединения по реализации проекта (программы).</w:t>
      </w:r>
    </w:p>
    <w:p w:rsidR="003E2940" w:rsidRDefault="003E2940">
      <w:pPr>
        <w:pStyle w:val="ConsPlusNormal"/>
        <w:spacing w:before="220"/>
        <w:ind w:firstLine="540"/>
        <w:jc w:val="both"/>
      </w:pPr>
      <w:proofErr w:type="gramStart"/>
      <w:r>
        <w:t xml:space="preserve">Республиканский орган государственного управления по делам молодежи, местные </w:t>
      </w:r>
      <w:r>
        <w:lastRenderedPageBreak/>
        <w:t>исполнительные и распорядительные органы при условии соответствия конкурсного проекта (программы) молодежного или детского объединения требованиям настоящего Закона определяют объем средств для его финансирования (субсидирования) в срок, не превышающий, как правило, трех месяцев со дня принятия положительного решения по данному проекту (программе), либо очередность предоставления необходимых средств.</w:t>
      </w:r>
      <w:proofErr w:type="gramEnd"/>
    </w:p>
    <w:p w:rsidR="003E2940" w:rsidRDefault="003E2940">
      <w:pPr>
        <w:pStyle w:val="ConsPlusNormal"/>
        <w:spacing w:before="220"/>
        <w:ind w:firstLine="540"/>
        <w:jc w:val="both"/>
      </w:pPr>
      <w:r>
        <w:t xml:space="preserve">Финансирование (субсидирование) проектов (программ) молодежных и детских объединений производится за счет средств </w:t>
      </w:r>
      <w:proofErr w:type="gramStart"/>
      <w:r>
        <w:t>республиканского</w:t>
      </w:r>
      <w:proofErr w:type="gramEnd"/>
      <w:r>
        <w:t xml:space="preserve"> и местных бюджетов в форме бюджетных ассигнований в пределах плановых ассигнований, предусмотренных на финансирование (субсидирование) мероприятий в области государственной молодежной политики, а также за счет средств государственных внебюджетных фондов Республики Беларусь. Республиканским органом государственного управления по делам молодежи устанавливается целевой порядок использования указанных средств.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 xml:space="preserve">Расходы на финансирование (субсидирование) проектов (программ) молодежных и детских объединений из средств </w:t>
      </w:r>
      <w:proofErr w:type="gramStart"/>
      <w:r>
        <w:t>республиканского</w:t>
      </w:r>
      <w:proofErr w:type="gramEnd"/>
      <w:r>
        <w:t xml:space="preserve"> и местных бюджетов и государственных внебюджетных фондов Республики Беларусь не должны, как правило, превышать половины общей суммы расходов.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Получившие одобрение конкурсные проекты (программы) молодежных и детских объединений могут финансироваться (субсидироваться) в полном объеме, если республиканским органом государственного управления по делам молодежи, местным исполнительным и распорядительным органом признано, что привлечение иных финансовых средств невозможно.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Решения об объемах финансирования (субсидирования) получивших одобрение конкурсных проектов (программ) молодежных и детских объединений принимаются при формировании и утверждении республиканского и местных бюджетов в установленном порядке.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bookmarkStart w:id="2" w:name="P96"/>
      <w:bookmarkEnd w:id="2"/>
      <w:r>
        <w:rPr>
          <w:b/>
        </w:rPr>
        <w:t>Статья 12. Выделение субсидий молодежным и детским объединениям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 xml:space="preserve">Выделение субсидий молодежным и детским объединениям, отвечающим требованиям </w:t>
      </w:r>
      <w:hyperlink w:anchor="P40" w:history="1">
        <w:r>
          <w:rPr>
            <w:color w:val="0000FF"/>
          </w:rPr>
          <w:t>статьи 5</w:t>
        </w:r>
      </w:hyperlink>
      <w:r>
        <w:t xml:space="preserve"> настоящего Закона и включенным в соответствии со </w:t>
      </w:r>
      <w:hyperlink w:anchor="P114" w:history="1">
        <w:r>
          <w:rPr>
            <w:color w:val="0000FF"/>
          </w:rPr>
          <w:t>статьей 13</w:t>
        </w:r>
      </w:hyperlink>
      <w:r>
        <w:t xml:space="preserve"> настоящего Закона в </w:t>
      </w:r>
      <w:proofErr w:type="gramStart"/>
      <w:r>
        <w:t>республиканский</w:t>
      </w:r>
      <w:proofErr w:type="gramEnd"/>
      <w:r>
        <w:t xml:space="preserve"> и местные реестры молодежных и детских объединений, пользующихся государственной поддержкой, производится с учетом итогов деятельности объединений и приоритетности планируемых для реализации проектов (программ).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Объем средств на субсидии молодежным и детским объединениям устанавливается республиканским органом государственного управления по делам молодежи, местным исполнительным и распорядительным органом в пределах бюджетных ассигнований, выделяемых на мероприятия в области государственной молодежной политики. Указанные средства включаются в смету расходов республиканского органа государственного управления по делам молодежи, местных исполнительных и распорядительных органов для распределения между молодежными и детскими объединениями, которым выделяются субсидии.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 xml:space="preserve">Республиканский орган государственного управления по делам молодежи, местные исполнительные и распорядительные органы несут ответственность за правомерность выделения субсидий молодежным и детским объединениям, осуществляют </w:t>
      </w:r>
      <w:proofErr w:type="gramStart"/>
      <w:r>
        <w:t>контроль за</w:t>
      </w:r>
      <w:proofErr w:type="gramEnd"/>
      <w:r>
        <w:t xml:space="preserve"> целевым использованием выделяемых средств.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 xml:space="preserve">Субсидии выделяются молодежным и детским объединениям </w:t>
      </w:r>
      <w:proofErr w:type="gramStart"/>
      <w:r>
        <w:t>на</w:t>
      </w:r>
      <w:proofErr w:type="gramEnd"/>
      <w:r>
        <w:t>: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осуществление деятельности, направленной на удовлетворение духовных и иных нематериальных потребностей детей и молодежи, защиту их прав и свобод, а также предотвращение угрозы их здоровью;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lastRenderedPageBreak/>
        <w:t>осуществление деятельности, направленной на интеграцию в обществе, духовно-нравственное и патриотическое воспитание, профессиональную подготовку, повышение уровня образования, культуры наиболее социально уязвимых групп детей и молодежи;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проведение мероприятий по организации досуга детей и молодежи;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подготовку и переподготовку кадров молодежных и детских объединений;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обеспечение функционирования органов молодежных и детских объединений, содержание помещений, приобретение оборудования, материалов;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развитие международных связей молодежных и детских объединений;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другие цели в соответствии с направлениями государственной молодежной политики.</w:t>
      </w:r>
    </w:p>
    <w:p w:rsidR="003E2940" w:rsidRDefault="003E2940">
      <w:pPr>
        <w:pStyle w:val="ConsPlusNormal"/>
        <w:spacing w:before="220"/>
        <w:ind w:firstLine="540"/>
        <w:jc w:val="both"/>
      </w:pPr>
      <w:proofErr w:type="gramStart"/>
      <w:r>
        <w:t>Субсидии, выделяемые на государственную поддержку молодежных и детских объединений, указываются в республиканском и местных бюджетах отдельной строкой в разделе финансирования мероприятий в области государственной молодежной политики.</w:t>
      </w:r>
      <w:proofErr w:type="gramEnd"/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Title"/>
        <w:jc w:val="center"/>
        <w:outlineLvl w:val="0"/>
      </w:pPr>
      <w:r>
        <w:t>ГЛАВА 3.</w:t>
      </w:r>
    </w:p>
    <w:p w:rsidR="003E2940" w:rsidRDefault="003E2940">
      <w:pPr>
        <w:pStyle w:val="ConsPlusTitle"/>
        <w:jc w:val="center"/>
      </w:pPr>
      <w:r>
        <w:t>ОРГАНИЗАЦИОННЫЕ ОСНОВЫ ГОСУДАРСТВЕННОЙ ПОДДЕРЖКИ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bookmarkStart w:id="3" w:name="P114"/>
      <w:bookmarkEnd w:id="3"/>
      <w:r>
        <w:rPr>
          <w:b/>
        </w:rPr>
        <w:t xml:space="preserve">Статья 13. </w:t>
      </w:r>
      <w:proofErr w:type="gramStart"/>
      <w:r>
        <w:rPr>
          <w:b/>
        </w:rPr>
        <w:t>Республиканский</w:t>
      </w:r>
      <w:proofErr w:type="gramEnd"/>
      <w:r>
        <w:rPr>
          <w:b/>
        </w:rPr>
        <w:t xml:space="preserve"> и местные реестры молодежных и детских объединений, пользующихся государственной поддержкой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bookmarkStart w:id="4" w:name="P116"/>
      <w:bookmarkEnd w:id="4"/>
      <w:r>
        <w:t xml:space="preserve">Республиканский орган государственного управления по делам молодежи, местные исполнительные и распорядительные органы формируют в определяемом ими </w:t>
      </w:r>
      <w:hyperlink r:id="rId5" w:history="1">
        <w:r>
          <w:rPr>
            <w:color w:val="0000FF"/>
          </w:rPr>
          <w:t>порядке</w:t>
        </w:r>
      </w:hyperlink>
      <w:r>
        <w:t xml:space="preserve"> соответственно республиканский и местные реестры молодежных и детских объединений, пользующихся государственной поддержкой.</w:t>
      </w:r>
    </w:p>
    <w:p w:rsidR="003E2940" w:rsidRDefault="003E2940">
      <w:pPr>
        <w:pStyle w:val="ConsPlusNormal"/>
        <w:spacing w:before="220"/>
        <w:ind w:firstLine="540"/>
        <w:jc w:val="both"/>
      </w:pPr>
      <w:proofErr w:type="gramStart"/>
      <w:r>
        <w:t xml:space="preserve">Включение молодежных и детских объединений в указанные в </w:t>
      </w:r>
      <w:hyperlink w:anchor="P116" w:history="1">
        <w:r>
          <w:rPr>
            <w:color w:val="0000FF"/>
          </w:rPr>
          <w:t>части</w:t>
        </w:r>
      </w:hyperlink>
      <w:r>
        <w:t xml:space="preserve"> </w:t>
      </w:r>
      <w:hyperlink w:anchor="P116" w:history="1">
        <w:r>
          <w:rPr>
            <w:color w:val="0000FF"/>
          </w:rPr>
          <w:t>первой</w:t>
        </w:r>
      </w:hyperlink>
      <w:r>
        <w:t xml:space="preserve"> настоящей статьи реестры осуществляется бесплатно в течение месяца со дня представления ими письменного </w:t>
      </w:r>
      <w:hyperlink r:id="rId6" w:history="1">
        <w:r>
          <w:rPr>
            <w:color w:val="0000FF"/>
          </w:rPr>
          <w:t>заявления</w:t>
        </w:r>
      </w:hyperlink>
      <w:r>
        <w:t xml:space="preserve"> и документов, подтверждающих соответствие объединений требованиям </w:t>
      </w:r>
      <w:hyperlink w:anchor="P40" w:history="1">
        <w:r>
          <w:rPr>
            <w:color w:val="0000FF"/>
          </w:rPr>
          <w:t>статьи 5</w:t>
        </w:r>
      </w:hyperlink>
      <w:r>
        <w:t xml:space="preserve"> настоящего Закона.</w:t>
      </w:r>
      <w:proofErr w:type="gramEnd"/>
    </w:p>
    <w:p w:rsidR="003E2940" w:rsidRDefault="003E2940">
      <w:pPr>
        <w:pStyle w:val="ConsPlusNormal"/>
        <w:spacing w:before="220"/>
        <w:ind w:firstLine="540"/>
        <w:jc w:val="both"/>
      </w:pPr>
      <w:r>
        <w:t>Молодежное или детское объединение, внесенное в республиканский или местный реестр молодежных и детских объединений, пользующихся государственной поддержкой, вправе заявить о своем исключении из него.</w:t>
      </w:r>
    </w:p>
    <w:p w:rsidR="003E2940" w:rsidRDefault="003E2940">
      <w:pPr>
        <w:pStyle w:val="ConsPlusNormal"/>
        <w:spacing w:before="220"/>
        <w:ind w:firstLine="540"/>
        <w:jc w:val="both"/>
      </w:pPr>
      <w:proofErr w:type="gramStart"/>
      <w:r>
        <w:t xml:space="preserve">В случае непредставления в республиканский орган государственного управления по делам молодежи или местный исполнительный и распорядительный орган молодежным или детским объединением, получившим средства в соответствии со </w:t>
      </w:r>
      <w:hyperlink w:anchor="P86" w:history="1">
        <w:r>
          <w:rPr>
            <w:color w:val="0000FF"/>
          </w:rPr>
          <w:t>статьями 11</w:t>
        </w:r>
      </w:hyperlink>
      <w:r>
        <w:t xml:space="preserve"> и </w:t>
      </w:r>
      <w:hyperlink w:anchor="P96" w:history="1">
        <w:r>
          <w:rPr>
            <w:color w:val="0000FF"/>
          </w:rPr>
          <w:t>12</w:t>
        </w:r>
      </w:hyperlink>
      <w:r>
        <w:t xml:space="preserve"> настоящего Закона, финансового отчета об использовании этих средств, а также в случаях нецелевого использования выделенных средств или иного нарушения финансовой дисциплины данное молодежное или детское объединение может быть исключено из</w:t>
      </w:r>
      <w:proofErr w:type="gramEnd"/>
      <w:r>
        <w:t xml:space="preserve"> республиканского или местного реестра молодежных и детских объединений, пользующихся государственной поддержкой.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14. Ответственность за нарушение настоящего Закона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Лица, виновные в нарушении настоящего Закона, несут ответственность в соответствии с законодательством Республики Беларусь.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Title"/>
        <w:jc w:val="center"/>
        <w:outlineLvl w:val="0"/>
      </w:pPr>
      <w:r>
        <w:t>ГЛАВА 4.</w:t>
      </w:r>
    </w:p>
    <w:p w:rsidR="003E2940" w:rsidRDefault="003E2940">
      <w:pPr>
        <w:pStyle w:val="ConsPlusTitle"/>
        <w:jc w:val="center"/>
      </w:pPr>
      <w:r>
        <w:t>ЗАКЛЮЧИТЕЛЬНЫЕ ПОЛОЖЕНИЯ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15. Вступление в силу настоящего Закона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Настоящий Закон вступает в силу со дня его опубликования.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16. Приведение законодательства Республики Беларусь в соответствие с настоящим Законом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Совету Министров Республики Беларусь в течение трех месяцев со дня вступления в силу настоящего Закона: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обеспечить приведение законодательства Республики Беларусь в соответствие с настоящим Законом;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принять иные меры, необходимые для реализации настоящего Закона.</w:t>
      </w:r>
    </w:p>
    <w:p w:rsidR="003E2940" w:rsidRDefault="003E2940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3E29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2940" w:rsidRDefault="003E2940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2940" w:rsidRDefault="003E2940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274A" w:rsidRDefault="00FF274A"/>
    <w:p w:rsidR="00A6403B" w:rsidRDefault="00A6403B"/>
    <w:sectPr w:rsidR="00A6403B" w:rsidSect="0065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E2940"/>
    <w:rsid w:val="003E2940"/>
    <w:rsid w:val="00574961"/>
    <w:rsid w:val="00A6403B"/>
    <w:rsid w:val="00ED1E62"/>
    <w:rsid w:val="00FF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2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29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AD58FCDCEFB6381CCF1DB9B7BDDAFD1B6E842C60D7C3261CE21D40F3DBE3D4A2DE6E9DB7563E412E974F893FPBfFH" TargetMode="External"/><Relationship Id="rId5" Type="http://schemas.openxmlformats.org/officeDocument/2006/relationships/hyperlink" Target="consultantplus://offline/ref=39AD58FCDCEFB6381CCF1DB9B7BDDAFD1B6E842C60D7C3261CE21D40F3DBE3D4A2DE6E9DB7563E412E974F8932PBf6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2648</Words>
  <Characters>15099</Characters>
  <Application>Microsoft Office Word</Application>
  <DocSecurity>0</DocSecurity>
  <Lines>125</Lines>
  <Paragraphs>35</Paragraphs>
  <ScaleCrop>false</ScaleCrop>
  <Company/>
  <LinksUpToDate>false</LinksUpToDate>
  <CharactersWithSpaces>17712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Хомичук</dc:creator>
  <cp:lastModifiedBy>Александр В. Хомичук</cp:lastModifiedBy>
  <cp:revision>3</cp:revision>
  <dcterms:created xsi:type="dcterms:W3CDTF">2019-07-10T07:31:00Z</dcterms:created>
  <dcterms:modified xsi:type="dcterms:W3CDTF">2019-07-10T07:32:00Z</dcterms:modified>
</cp:coreProperties>
</file>