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FCA" w:rsidRDefault="00414FCA" w:rsidP="00414FCA">
      <w:pPr>
        <w:spacing w:after="0" w:line="280" w:lineRule="exact"/>
        <w:jc w:val="center"/>
        <w:rPr>
          <w:rFonts w:ascii="Times New Roman" w:hAnsi="Times New Roman" w:cs="Times New Roman"/>
          <w:b/>
          <w:sz w:val="28"/>
          <w:szCs w:val="28"/>
        </w:rPr>
      </w:pPr>
      <w:r>
        <w:rPr>
          <w:rFonts w:ascii="Times New Roman" w:hAnsi="Times New Roman" w:cs="Times New Roman"/>
          <w:b/>
          <w:sz w:val="28"/>
          <w:szCs w:val="28"/>
        </w:rPr>
        <w:t>Гуманитарный проект учреждения</w:t>
      </w:r>
      <w:r w:rsidRPr="00CE39DF">
        <w:rPr>
          <w:rFonts w:ascii="Times New Roman" w:hAnsi="Times New Roman" w:cs="Times New Roman"/>
          <w:b/>
          <w:sz w:val="28"/>
          <w:szCs w:val="28"/>
        </w:rPr>
        <w:t xml:space="preserve"> «Белорусская государственная ордена Трудового Красного Знамени филармония»</w:t>
      </w:r>
    </w:p>
    <w:p w:rsidR="00414FCA" w:rsidRDefault="00414FCA" w:rsidP="00414FCA">
      <w:pPr>
        <w:spacing w:after="0" w:line="280" w:lineRule="exact"/>
        <w:rPr>
          <w:rFonts w:ascii="Times New Roman" w:hAnsi="Times New Roman" w:cs="Times New Roman"/>
          <w:b/>
          <w:sz w:val="28"/>
          <w:szCs w:val="28"/>
        </w:rPr>
      </w:pPr>
    </w:p>
    <w:tbl>
      <w:tblPr>
        <w:tblpPr w:leftFromText="180" w:rightFromText="180" w:vertAnchor="page" w:horzAnchor="margin" w:tblpXSpec="center" w:tblpY="2223"/>
        <w:tblW w:w="11056" w:type="dxa"/>
        <w:tblLayout w:type="fixed"/>
        <w:tblLook w:val="04A0"/>
      </w:tblPr>
      <w:tblGrid>
        <w:gridCol w:w="10352"/>
        <w:gridCol w:w="704"/>
      </w:tblGrid>
      <w:tr w:rsidR="00414FCA" w:rsidRPr="00413D60" w:rsidTr="00414FCA">
        <w:trPr>
          <w:trHeight w:val="3097"/>
        </w:trPr>
        <w:tc>
          <w:tcPr>
            <w:tcW w:w="10352" w:type="dxa"/>
          </w:tcPr>
          <w:p w:rsidR="00414FCA" w:rsidRPr="00413D60" w:rsidRDefault="00414FCA" w:rsidP="00414FCA">
            <w:pPr>
              <w:spacing w:after="0"/>
              <w:rPr>
                <w:sz w:val="28"/>
                <w:szCs w:val="28"/>
              </w:rPr>
            </w:pPr>
            <w:r>
              <w:rPr>
                <w:rFonts w:ascii="Times New Roman" w:hAnsi="Times New Roman" w:cs="Times New Roman"/>
                <w:b/>
                <w:noProof/>
                <w:sz w:val="28"/>
                <w:szCs w:val="28"/>
              </w:rPr>
              <w:drawing>
                <wp:inline distT="0" distB="0" distL="0" distR="0">
                  <wp:extent cx="6716142" cy="1886400"/>
                  <wp:effectExtent l="19050" t="0" r="8508" b="0"/>
                  <wp:docPr id="3" name="Рисунок 1" descr="C:\Users\User\Downloads\MyColl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MyCollages(1).jp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39958" cy="1893089"/>
                          </a:xfrm>
                          <a:prstGeom prst="rect">
                            <a:avLst/>
                          </a:prstGeom>
                          <a:noFill/>
                          <a:ln>
                            <a:noFill/>
                          </a:ln>
                        </pic:spPr>
                      </pic:pic>
                    </a:graphicData>
                  </a:graphic>
                </wp:inline>
              </w:drawing>
            </w:r>
          </w:p>
        </w:tc>
        <w:tc>
          <w:tcPr>
            <w:tcW w:w="704" w:type="dxa"/>
          </w:tcPr>
          <w:p w:rsidR="00414FCA" w:rsidRPr="00413D60" w:rsidRDefault="00414FCA" w:rsidP="00414FCA">
            <w:pPr>
              <w:spacing w:after="0"/>
              <w:jc w:val="both"/>
              <w:rPr>
                <w:sz w:val="28"/>
                <w:szCs w:val="28"/>
              </w:rPr>
            </w:pPr>
          </w:p>
        </w:tc>
      </w:tr>
    </w:tbl>
    <w:p w:rsidR="00414FCA" w:rsidRDefault="00414FCA" w:rsidP="00414FCA">
      <w:pPr>
        <w:spacing w:after="0"/>
        <w:jc w:val="center"/>
        <w:rPr>
          <w:rFonts w:ascii="Times New Roman" w:hAnsi="Times New Roman" w:cs="Times New Roman"/>
          <w:sz w:val="28"/>
          <w:szCs w:val="28"/>
        </w:rPr>
      </w:pPr>
    </w:p>
    <w:tbl>
      <w:tblPr>
        <w:tblStyle w:val="TableNormal"/>
        <w:tblW w:w="1063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6"/>
        <w:gridCol w:w="8096"/>
      </w:tblGrid>
      <w:tr w:rsidR="00414FCA" w:rsidRPr="00097162" w:rsidTr="00A95CF7">
        <w:trPr>
          <w:trHeight w:val="645"/>
        </w:trPr>
        <w:tc>
          <w:tcPr>
            <w:tcW w:w="2536" w:type="dxa"/>
          </w:tcPr>
          <w:p w:rsidR="00414FCA" w:rsidRDefault="00414FCA" w:rsidP="00B40D81">
            <w:pPr>
              <w:pStyle w:val="TableParagraph"/>
              <w:spacing w:line="280" w:lineRule="exact"/>
              <w:rPr>
                <w:sz w:val="28"/>
              </w:rPr>
            </w:pPr>
            <w:r>
              <w:rPr>
                <w:sz w:val="28"/>
              </w:rPr>
              <w:t>Наименование</w:t>
            </w:r>
          </w:p>
          <w:p w:rsidR="00414FCA" w:rsidRDefault="00414FCA" w:rsidP="00B40D81">
            <w:pPr>
              <w:pStyle w:val="TableParagraph"/>
              <w:spacing w:line="280" w:lineRule="exact"/>
              <w:rPr>
                <w:sz w:val="28"/>
              </w:rPr>
            </w:pPr>
            <w:r>
              <w:rPr>
                <w:sz w:val="28"/>
                <w:lang w:val="ru-RU"/>
              </w:rPr>
              <w:t xml:space="preserve">гуманитарного </w:t>
            </w:r>
            <w:r>
              <w:rPr>
                <w:sz w:val="28"/>
              </w:rPr>
              <w:t>проекта</w:t>
            </w:r>
          </w:p>
        </w:tc>
        <w:tc>
          <w:tcPr>
            <w:tcW w:w="8096" w:type="dxa"/>
          </w:tcPr>
          <w:p w:rsidR="00414FCA" w:rsidRPr="00097162" w:rsidRDefault="00414FCA" w:rsidP="00B40D81">
            <w:pPr>
              <w:pStyle w:val="TableParagraph"/>
              <w:spacing w:line="280" w:lineRule="exact"/>
              <w:ind w:left="105"/>
              <w:rPr>
                <w:sz w:val="28"/>
                <w:lang w:val="ru-RU"/>
              </w:rPr>
            </w:pPr>
            <w:r>
              <w:rPr>
                <w:sz w:val="28"/>
                <w:szCs w:val="28"/>
                <w:lang w:val="ru-RU"/>
              </w:rPr>
              <w:t>Сохранение  культурного  наследия (о</w:t>
            </w:r>
            <w:r w:rsidRPr="003B500C">
              <w:rPr>
                <w:sz w:val="28"/>
                <w:szCs w:val="28"/>
                <w:lang w:val="ru-RU"/>
              </w:rPr>
              <w:t>бновление</w:t>
            </w:r>
            <w:r>
              <w:rPr>
                <w:sz w:val="28"/>
                <w:szCs w:val="28"/>
                <w:lang w:val="ru-RU"/>
              </w:rPr>
              <w:t xml:space="preserve">  </w:t>
            </w:r>
            <w:r w:rsidRPr="003B500C">
              <w:rPr>
                <w:sz w:val="28"/>
                <w:szCs w:val="28"/>
                <w:lang w:val="ru-RU"/>
              </w:rPr>
              <w:t>экспозиции</w:t>
            </w:r>
            <w:r>
              <w:rPr>
                <w:sz w:val="28"/>
                <w:szCs w:val="28"/>
                <w:lang w:val="ru-RU"/>
              </w:rPr>
              <w:t xml:space="preserve"> </w:t>
            </w:r>
            <w:r w:rsidRPr="003B500C">
              <w:rPr>
                <w:sz w:val="28"/>
                <w:szCs w:val="28"/>
                <w:lang w:val="ru-RU"/>
              </w:rPr>
              <w:t>музея</w:t>
            </w:r>
            <w:r>
              <w:rPr>
                <w:sz w:val="28"/>
                <w:szCs w:val="28"/>
                <w:lang w:val="ru-RU"/>
              </w:rPr>
              <w:t xml:space="preserve"> </w:t>
            </w:r>
            <w:r w:rsidRPr="003B500C">
              <w:rPr>
                <w:sz w:val="28"/>
                <w:szCs w:val="28"/>
                <w:lang w:val="ru-RU"/>
              </w:rPr>
              <w:t>В</w:t>
            </w:r>
            <w:r w:rsidRPr="00097162">
              <w:rPr>
                <w:sz w:val="28"/>
                <w:szCs w:val="28"/>
                <w:lang w:val="ru-RU"/>
              </w:rPr>
              <w:t>.</w:t>
            </w:r>
            <w:r w:rsidRPr="003B500C">
              <w:rPr>
                <w:sz w:val="28"/>
                <w:szCs w:val="28"/>
                <w:lang w:val="ru-RU"/>
              </w:rPr>
              <w:t>Г</w:t>
            </w:r>
            <w:r w:rsidRPr="00097162">
              <w:rPr>
                <w:sz w:val="28"/>
                <w:szCs w:val="28"/>
                <w:lang w:val="ru-RU"/>
              </w:rPr>
              <w:t>.</w:t>
            </w:r>
            <w:r w:rsidRPr="003B500C">
              <w:rPr>
                <w:sz w:val="28"/>
                <w:szCs w:val="28"/>
                <w:lang w:val="ru-RU"/>
              </w:rPr>
              <w:t>Мулявина</w:t>
            </w:r>
            <w:r>
              <w:rPr>
                <w:sz w:val="28"/>
                <w:szCs w:val="28"/>
                <w:lang w:val="ru-RU"/>
              </w:rPr>
              <w:t xml:space="preserve">,    основателя   </w:t>
            </w:r>
            <w:r w:rsidR="00A95CF7">
              <w:rPr>
                <w:sz w:val="28"/>
                <w:szCs w:val="28"/>
                <w:lang w:val="ru-RU"/>
              </w:rPr>
              <w:t>вокально-</w:t>
            </w:r>
            <w:r>
              <w:rPr>
                <w:sz w:val="28"/>
                <w:szCs w:val="28"/>
                <w:lang w:val="ru-RU"/>
              </w:rPr>
              <w:t>инструментального  ансамбля   «Песняры», народного артиста Беларуси)</w:t>
            </w:r>
          </w:p>
        </w:tc>
      </w:tr>
      <w:tr w:rsidR="00414FCA" w:rsidTr="00A95CF7">
        <w:trPr>
          <w:trHeight w:val="617"/>
        </w:trPr>
        <w:tc>
          <w:tcPr>
            <w:tcW w:w="2536" w:type="dxa"/>
          </w:tcPr>
          <w:p w:rsidR="00414FCA" w:rsidRPr="00054B46" w:rsidRDefault="00414FCA" w:rsidP="00B40D81">
            <w:pPr>
              <w:pStyle w:val="TableParagraph"/>
              <w:tabs>
                <w:tab w:val="left" w:pos="2803"/>
              </w:tabs>
              <w:spacing w:line="280" w:lineRule="exact"/>
              <w:rPr>
                <w:sz w:val="28"/>
                <w:lang w:val="ru-RU"/>
              </w:rPr>
            </w:pPr>
            <w:r>
              <w:rPr>
                <w:sz w:val="28"/>
                <w:lang w:val="ru-RU"/>
              </w:rPr>
              <w:t>Срок  реализации проекта</w:t>
            </w:r>
          </w:p>
        </w:tc>
        <w:tc>
          <w:tcPr>
            <w:tcW w:w="8096" w:type="dxa"/>
          </w:tcPr>
          <w:p w:rsidR="00414FCA" w:rsidRPr="00054B46" w:rsidRDefault="00414FCA" w:rsidP="00B40D81">
            <w:pPr>
              <w:pStyle w:val="TableParagraph"/>
              <w:spacing w:line="280" w:lineRule="exact"/>
              <w:ind w:left="105"/>
              <w:jc w:val="both"/>
              <w:rPr>
                <w:sz w:val="28"/>
                <w:lang w:val="ru-RU"/>
              </w:rPr>
            </w:pPr>
            <w:r>
              <w:rPr>
                <w:sz w:val="28"/>
                <w:lang w:val="ru-RU"/>
              </w:rPr>
              <w:t>2024/2025</w:t>
            </w:r>
          </w:p>
        </w:tc>
      </w:tr>
      <w:tr w:rsidR="00414FCA" w:rsidTr="00A95CF7">
        <w:trPr>
          <w:trHeight w:val="706"/>
        </w:trPr>
        <w:tc>
          <w:tcPr>
            <w:tcW w:w="2536" w:type="dxa"/>
          </w:tcPr>
          <w:p w:rsidR="00414FCA" w:rsidRPr="003152CC" w:rsidRDefault="00414FCA" w:rsidP="00B40D81">
            <w:pPr>
              <w:pStyle w:val="TableParagraph"/>
              <w:spacing w:line="280" w:lineRule="exact"/>
              <w:ind w:right="917"/>
              <w:rPr>
                <w:sz w:val="28"/>
                <w:lang w:val="ru-RU"/>
              </w:rPr>
            </w:pPr>
            <w:r>
              <w:rPr>
                <w:sz w:val="28"/>
                <w:lang w:val="ru-RU"/>
              </w:rPr>
              <w:t>Организация-заявитель</w:t>
            </w:r>
          </w:p>
        </w:tc>
        <w:tc>
          <w:tcPr>
            <w:tcW w:w="8096" w:type="dxa"/>
          </w:tcPr>
          <w:p w:rsidR="00414FCA" w:rsidRPr="003B500C" w:rsidRDefault="00414FCA" w:rsidP="00B40D81">
            <w:pPr>
              <w:pStyle w:val="TableParagraph"/>
              <w:spacing w:line="280" w:lineRule="exact"/>
              <w:ind w:left="105" w:right="141"/>
              <w:jc w:val="both"/>
              <w:rPr>
                <w:sz w:val="28"/>
                <w:lang w:val="ru-RU"/>
              </w:rPr>
            </w:pPr>
            <w:r>
              <w:rPr>
                <w:sz w:val="28"/>
                <w:lang w:val="ru-RU"/>
              </w:rPr>
              <w:t>учреждение «</w:t>
            </w:r>
            <w:r w:rsidRPr="003B500C">
              <w:rPr>
                <w:sz w:val="28"/>
                <w:szCs w:val="28"/>
                <w:lang w:val="ru-RU"/>
              </w:rPr>
              <w:t>Белорусская государственная ордена Трудового</w:t>
            </w:r>
            <w:r>
              <w:rPr>
                <w:sz w:val="28"/>
                <w:szCs w:val="28"/>
                <w:lang w:val="ru-RU"/>
              </w:rPr>
              <w:t xml:space="preserve"> Красного Знамени филармония»</w:t>
            </w:r>
          </w:p>
        </w:tc>
      </w:tr>
      <w:tr w:rsidR="00414FCA" w:rsidTr="00A95CF7">
        <w:trPr>
          <w:trHeight w:val="2577"/>
        </w:trPr>
        <w:tc>
          <w:tcPr>
            <w:tcW w:w="2536" w:type="dxa"/>
          </w:tcPr>
          <w:p w:rsidR="00414FCA" w:rsidRDefault="00414FCA" w:rsidP="00B40D81">
            <w:pPr>
              <w:pStyle w:val="TableParagraph"/>
              <w:spacing w:line="280" w:lineRule="exact"/>
              <w:rPr>
                <w:sz w:val="28"/>
                <w:lang w:val="ru-RU"/>
              </w:rPr>
            </w:pPr>
            <w:r>
              <w:rPr>
                <w:sz w:val="28"/>
              </w:rPr>
              <w:t>Целевое</w:t>
            </w:r>
            <w:r>
              <w:rPr>
                <w:sz w:val="28"/>
                <w:lang w:val="ru-RU"/>
              </w:rPr>
              <w:t xml:space="preserve">  </w:t>
            </w:r>
            <w:r>
              <w:rPr>
                <w:sz w:val="28"/>
              </w:rPr>
              <w:t>назначение</w:t>
            </w:r>
            <w:r>
              <w:rPr>
                <w:sz w:val="28"/>
                <w:lang w:val="ru-RU"/>
              </w:rPr>
              <w:t xml:space="preserve"> </w:t>
            </w:r>
            <w:r>
              <w:rPr>
                <w:sz w:val="28"/>
              </w:rPr>
              <w:t>проекта</w:t>
            </w:r>
          </w:p>
          <w:p w:rsidR="00414FCA" w:rsidRDefault="00414FCA" w:rsidP="00B40D81">
            <w:pPr>
              <w:pStyle w:val="TableParagraph"/>
              <w:spacing w:line="280" w:lineRule="exact"/>
              <w:rPr>
                <w:sz w:val="28"/>
                <w:lang w:val="ru-RU"/>
              </w:rPr>
            </w:pPr>
          </w:p>
          <w:p w:rsidR="00414FCA" w:rsidRDefault="00414FCA" w:rsidP="00B40D81">
            <w:pPr>
              <w:pStyle w:val="TableParagraph"/>
              <w:spacing w:line="280" w:lineRule="exact"/>
              <w:rPr>
                <w:sz w:val="28"/>
              </w:rPr>
            </w:pPr>
          </w:p>
        </w:tc>
        <w:tc>
          <w:tcPr>
            <w:tcW w:w="8096" w:type="dxa"/>
          </w:tcPr>
          <w:p w:rsidR="00414FCA" w:rsidRPr="00744EF5" w:rsidRDefault="00414FCA" w:rsidP="00B40D81">
            <w:pPr>
              <w:spacing w:line="280" w:lineRule="exact"/>
              <w:ind w:left="158" w:right="141" w:firstLine="17"/>
              <w:jc w:val="both"/>
              <w:rPr>
                <w:rFonts w:ascii="Times New Roman" w:hAnsi="Times New Roman"/>
                <w:sz w:val="28"/>
                <w:szCs w:val="28"/>
                <w:lang w:val="ru-RU"/>
              </w:rPr>
            </w:pPr>
            <w:r w:rsidRPr="00744EF5">
              <w:rPr>
                <w:rFonts w:ascii="Times New Roman" w:hAnsi="Times New Roman"/>
                <w:sz w:val="28"/>
                <w:szCs w:val="28"/>
                <w:lang w:val="ru-RU"/>
              </w:rPr>
              <w:t xml:space="preserve">За </w:t>
            </w:r>
            <w:r>
              <w:rPr>
                <w:rFonts w:ascii="Times New Roman" w:hAnsi="Times New Roman"/>
                <w:sz w:val="28"/>
                <w:szCs w:val="28"/>
                <w:lang w:val="ru-RU"/>
              </w:rPr>
              <w:t>16</w:t>
            </w:r>
            <w:r w:rsidRPr="00744EF5">
              <w:rPr>
                <w:rFonts w:ascii="Times New Roman" w:hAnsi="Times New Roman"/>
                <w:sz w:val="28"/>
                <w:szCs w:val="28"/>
                <w:lang w:val="ru-RU"/>
              </w:rPr>
              <w:t xml:space="preserve"> лет существования</w:t>
            </w:r>
            <w:r>
              <w:rPr>
                <w:rFonts w:ascii="Times New Roman" w:hAnsi="Times New Roman"/>
                <w:sz w:val="28"/>
                <w:szCs w:val="28"/>
                <w:lang w:val="ru-RU"/>
              </w:rPr>
              <w:t xml:space="preserve"> музея В.Г.Мулявина</w:t>
            </w:r>
            <w:r w:rsidRPr="00744EF5">
              <w:rPr>
                <w:rFonts w:ascii="Times New Roman" w:hAnsi="Times New Roman"/>
                <w:sz w:val="28"/>
                <w:szCs w:val="28"/>
                <w:lang w:val="ru-RU"/>
              </w:rPr>
              <w:t xml:space="preserve"> музейные фонды пополнились уникальными предметами, связанными с жизнью и творчеством Владимира Георгиевича, которые </w:t>
            </w:r>
            <w:r>
              <w:rPr>
                <w:rFonts w:ascii="Times New Roman" w:hAnsi="Times New Roman"/>
                <w:sz w:val="28"/>
                <w:szCs w:val="28"/>
                <w:lang w:val="ru-RU"/>
              </w:rPr>
              <w:t>необходимо</w:t>
            </w:r>
            <w:r w:rsidRPr="00744EF5">
              <w:rPr>
                <w:rFonts w:ascii="Times New Roman" w:hAnsi="Times New Roman"/>
                <w:sz w:val="28"/>
                <w:szCs w:val="28"/>
                <w:lang w:val="ru-RU"/>
              </w:rPr>
              <w:t xml:space="preserve"> включ</w:t>
            </w:r>
            <w:r>
              <w:rPr>
                <w:rFonts w:ascii="Times New Roman" w:hAnsi="Times New Roman"/>
                <w:sz w:val="28"/>
                <w:szCs w:val="28"/>
                <w:lang w:val="ru-RU"/>
              </w:rPr>
              <w:t>ить</w:t>
            </w:r>
            <w:r w:rsidRPr="00744EF5">
              <w:rPr>
                <w:rFonts w:ascii="Times New Roman" w:hAnsi="Times New Roman"/>
                <w:sz w:val="28"/>
                <w:szCs w:val="28"/>
                <w:lang w:val="ru-RU"/>
              </w:rPr>
              <w:t xml:space="preserve"> в экспозицию. Для этого </w:t>
            </w:r>
            <w:r>
              <w:rPr>
                <w:rFonts w:ascii="Times New Roman" w:hAnsi="Times New Roman"/>
                <w:sz w:val="28"/>
                <w:szCs w:val="28"/>
                <w:lang w:val="ru-RU"/>
              </w:rPr>
              <w:t>требуется</w:t>
            </w:r>
            <w:r w:rsidRPr="00744EF5">
              <w:rPr>
                <w:rFonts w:ascii="Times New Roman" w:hAnsi="Times New Roman"/>
                <w:sz w:val="28"/>
                <w:szCs w:val="28"/>
                <w:lang w:val="ru-RU"/>
              </w:rPr>
              <w:t xml:space="preserve"> дополнительное экспо</w:t>
            </w:r>
            <w:r>
              <w:rPr>
                <w:rFonts w:ascii="Times New Roman" w:hAnsi="Times New Roman"/>
                <w:sz w:val="28"/>
                <w:szCs w:val="28"/>
                <w:lang w:val="ru-RU"/>
              </w:rPr>
              <w:t>зиционное оборудование: витрины, манекены</w:t>
            </w:r>
            <w:r w:rsidRPr="00744EF5">
              <w:rPr>
                <w:rFonts w:ascii="Times New Roman" w:hAnsi="Times New Roman"/>
                <w:sz w:val="28"/>
                <w:szCs w:val="28"/>
                <w:lang w:val="ru-RU"/>
              </w:rPr>
              <w:t xml:space="preserve"> для сцениче</w:t>
            </w:r>
            <w:r>
              <w:rPr>
                <w:rFonts w:ascii="Times New Roman" w:hAnsi="Times New Roman"/>
                <w:sz w:val="28"/>
                <w:szCs w:val="28"/>
                <w:lang w:val="ru-RU"/>
              </w:rPr>
              <w:t>ских костюмов, рамы-планшеты для афиш и</w:t>
            </w:r>
            <w:r w:rsidRPr="00744EF5">
              <w:rPr>
                <w:rFonts w:ascii="Times New Roman" w:hAnsi="Times New Roman"/>
                <w:sz w:val="28"/>
                <w:szCs w:val="28"/>
                <w:lang w:val="ru-RU"/>
              </w:rPr>
              <w:t xml:space="preserve"> фотографий</w:t>
            </w:r>
            <w:r>
              <w:rPr>
                <w:rFonts w:ascii="Times New Roman" w:hAnsi="Times New Roman"/>
                <w:sz w:val="28"/>
                <w:szCs w:val="28"/>
                <w:lang w:val="ru-RU"/>
              </w:rPr>
              <w:t xml:space="preserve">. </w:t>
            </w:r>
            <w:r w:rsidRPr="00744EF5">
              <w:rPr>
                <w:rFonts w:ascii="Times New Roman" w:hAnsi="Times New Roman"/>
                <w:sz w:val="28"/>
                <w:szCs w:val="28"/>
                <w:lang w:val="ru-RU"/>
              </w:rPr>
              <w:t xml:space="preserve">Музей В.Г.Мулявина располагает большим аудио-видео архивом, но не имеет современной </w:t>
            </w:r>
            <w:r w:rsidRPr="00824EE9">
              <w:rPr>
                <w:rFonts w:ascii="Times New Roman" w:hAnsi="Times New Roman"/>
                <w:sz w:val="28"/>
                <w:szCs w:val="28"/>
                <w:lang w:val="ru-RU"/>
              </w:rPr>
              <w:t xml:space="preserve">технической возможности знакомить посетителей с этим достоянием. </w:t>
            </w:r>
            <w:r w:rsidRPr="00744EF5">
              <w:rPr>
                <w:rFonts w:ascii="Times New Roman" w:hAnsi="Times New Roman"/>
                <w:sz w:val="28"/>
                <w:szCs w:val="28"/>
                <w:lang w:val="ru-RU"/>
              </w:rPr>
              <w:t>Поэтому чрезвычайно важно оснастить экспозицию качественной акустической системой и мультимедийным оборудованием для демонстрации фрагментов концертов, телезаписей, музыкальных фильмов</w:t>
            </w:r>
          </w:p>
        </w:tc>
      </w:tr>
      <w:tr w:rsidR="00414FCA" w:rsidTr="00A95CF7">
        <w:trPr>
          <w:trHeight w:val="1285"/>
        </w:trPr>
        <w:tc>
          <w:tcPr>
            <w:tcW w:w="2536" w:type="dxa"/>
          </w:tcPr>
          <w:p w:rsidR="00414FCA" w:rsidRDefault="00414FCA" w:rsidP="00B40D81">
            <w:pPr>
              <w:pStyle w:val="TableParagraph"/>
              <w:spacing w:line="280" w:lineRule="exact"/>
              <w:ind w:right="261"/>
              <w:rPr>
                <w:sz w:val="28"/>
              </w:rPr>
            </w:pPr>
            <w:r>
              <w:rPr>
                <w:sz w:val="28"/>
                <w:lang w:val="ru-RU"/>
              </w:rPr>
              <w:t>Краткое  о</w:t>
            </w:r>
            <w:r>
              <w:rPr>
                <w:sz w:val="28"/>
              </w:rPr>
              <w:t>писание</w:t>
            </w:r>
            <w:r>
              <w:rPr>
                <w:sz w:val="28"/>
                <w:lang w:val="ru-RU"/>
              </w:rPr>
              <w:t xml:space="preserve"> </w:t>
            </w:r>
            <w:r>
              <w:rPr>
                <w:sz w:val="28"/>
              </w:rPr>
              <w:t>проекта</w:t>
            </w:r>
          </w:p>
        </w:tc>
        <w:tc>
          <w:tcPr>
            <w:tcW w:w="8096" w:type="dxa"/>
          </w:tcPr>
          <w:p w:rsidR="00414FCA" w:rsidRDefault="00414FCA" w:rsidP="00B40D81">
            <w:pPr>
              <w:pStyle w:val="TableParagraph"/>
              <w:spacing w:line="280" w:lineRule="exact"/>
              <w:ind w:left="105" w:right="141"/>
              <w:jc w:val="both"/>
              <w:rPr>
                <w:sz w:val="28"/>
                <w:szCs w:val="28"/>
                <w:lang w:val="ru-RU"/>
              </w:rPr>
            </w:pPr>
            <w:r w:rsidRPr="003B500C">
              <w:rPr>
                <w:sz w:val="28"/>
                <w:lang w:val="ru-RU"/>
              </w:rPr>
              <w:t xml:space="preserve">Оборудование </w:t>
            </w:r>
            <w:r>
              <w:rPr>
                <w:sz w:val="28"/>
                <w:lang w:val="ru-RU"/>
              </w:rPr>
              <w:t xml:space="preserve">экспозиционного пространства музейными витринами </w:t>
            </w:r>
            <w:r w:rsidRPr="000A7335">
              <w:rPr>
                <w:sz w:val="28"/>
                <w:lang w:val="ru-RU"/>
              </w:rPr>
              <w:t>с подсветкой для де</w:t>
            </w:r>
            <w:r>
              <w:rPr>
                <w:sz w:val="28"/>
                <w:lang w:val="ru-RU"/>
              </w:rPr>
              <w:t>монстрации сценических костюмов и</w:t>
            </w:r>
            <w:r w:rsidRPr="00744EF5">
              <w:rPr>
                <w:sz w:val="28"/>
                <w:lang w:val="ru-RU"/>
              </w:rPr>
              <w:t xml:space="preserve"> манекен</w:t>
            </w:r>
            <w:r>
              <w:rPr>
                <w:sz w:val="28"/>
                <w:lang w:val="ru-RU"/>
              </w:rPr>
              <w:t>ов</w:t>
            </w:r>
            <w:r w:rsidRPr="00744EF5">
              <w:rPr>
                <w:sz w:val="28"/>
                <w:lang w:val="ru-RU"/>
              </w:rPr>
              <w:t>/силуэт</w:t>
            </w:r>
            <w:r>
              <w:rPr>
                <w:sz w:val="28"/>
                <w:lang w:val="ru-RU"/>
              </w:rPr>
              <w:t xml:space="preserve">ов, </w:t>
            </w:r>
            <w:r w:rsidRPr="000A7335">
              <w:rPr>
                <w:sz w:val="28"/>
                <w:lang w:val="ru-RU"/>
              </w:rPr>
              <w:t>горизонтальны</w:t>
            </w:r>
            <w:r>
              <w:rPr>
                <w:sz w:val="28"/>
                <w:lang w:val="ru-RU"/>
              </w:rPr>
              <w:t>ми</w:t>
            </w:r>
            <w:r w:rsidRPr="000A7335">
              <w:rPr>
                <w:sz w:val="28"/>
                <w:lang w:val="ru-RU"/>
              </w:rPr>
              <w:t xml:space="preserve"> музейны</w:t>
            </w:r>
            <w:r>
              <w:rPr>
                <w:sz w:val="28"/>
                <w:lang w:val="ru-RU"/>
              </w:rPr>
              <w:t xml:space="preserve">ми </w:t>
            </w:r>
            <w:r w:rsidRPr="000A7335">
              <w:rPr>
                <w:sz w:val="28"/>
                <w:lang w:val="ru-RU"/>
              </w:rPr>
              <w:t>витрин</w:t>
            </w:r>
            <w:r>
              <w:rPr>
                <w:sz w:val="28"/>
                <w:lang w:val="ru-RU"/>
              </w:rPr>
              <w:t xml:space="preserve">ами с подсветкой и выдвижными секциями, рамами и </w:t>
            </w:r>
            <w:r w:rsidRPr="00744EF5">
              <w:rPr>
                <w:sz w:val="28"/>
                <w:lang w:val="ru-RU"/>
              </w:rPr>
              <w:t>подвесной галерейной систем</w:t>
            </w:r>
            <w:r>
              <w:rPr>
                <w:sz w:val="28"/>
                <w:lang w:val="ru-RU"/>
              </w:rPr>
              <w:t>ой</w:t>
            </w:r>
            <w:r w:rsidRPr="00744EF5">
              <w:rPr>
                <w:sz w:val="28"/>
                <w:lang w:val="ru-RU"/>
              </w:rPr>
              <w:t xml:space="preserve"> для</w:t>
            </w:r>
            <w:r>
              <w:rPr>
                <w:sz w:val="28"/>
                <w:lang w:val="ru-RU"/>
              </w:rPr>
              <w:t xml:space="preserve"> экспонирования афиш/фотографий, телевизором, акустической и мультимедийной системами (</w:t>
            </w:r>
            <w:r>
              <w:rPr>
                <w:sz w:val="28"/>
                <w:szCs w:val="28"/>
                <w:lang w:val="ru-RU"/>
              </w:rPr>
              <w:t>и</w:t>
            </w:r>
            <w:r w:rsidRPr="00744EF5">
              <w:rPr>
                <w:sz w:val="28"/>
                <w:szCs w:val="28"/>
                <w:lang w:val="ru-RU"/>
              </w:rPr>
              <w:t>нтерактивны</w:t>
            </w:r>
            <w:r>
              <w:rPr>
                <w:sz w:val="28"/>
                <w:szCs w:val="28"/>
                <w:lang w:val="ru-RU"/>
              </w:rPr>
              <w:t>е</w:t>
            </w:r>
            <w:r w:rsidRPr="00744EF5">
              <w:rPr>
                <w:sz w:val="28"/>
                <w:szCs w:val="28"/>
                <w:lang w:val="ru-RU"/>
              </w:rPr>
              <w:t xml:space="preserve"> экран</w:t>
            </w:r>
            <w:r>
              <w:rPr>
                <w:sz w:val="28"/>
                <w:szCs w:val="28"/>
                <w:lang w:val="ru-RU"/>
              </w:rPr>
              <w:t>ы и панели, компьютер)</w:t>
            </w:r>
          </w:p>
          <w:p w:rsidR="00414FCA" w:rsidRPr="00744EF5" w:rsidRDefault="00414FCA" w:rsidP="00B40D81">
            <w:pPr>
              <w:pStyle w:val="TableParagraph"/>
              <w:spacing w:line="280" w:lineRule="exact"/>
              <w:ind w:left="105" w:right="141"/>
              <w:jc w:val="both"/>
              <w:rPr>
                <w:sz w:val="28"/>
                <w:lang w:val="ru-RU"/>
              </w:rPr>
            </w:pPr>
          </w:p>
        </w:tc>
      </w:tr>
      <w:tr w:rsidR="00414FCA" w:rsidTr="00A95CF7">
        <w:trPr>
          <w:trHeight w:val="351"/>
        </w:trPr>
        <w:tc>
          <w:tcPr>
            <w:tcW w:w="10632" w:type="dxa"/>
            <w:gridSpan w:val="2"/>
          </w:tcPr>
          <w:p w:rsidR="00414FCA" w:rsidRPr="00054B46" w:rsidRDefault="00414FCA" w:rsidP="00B40D81">
            <w:pPr>
              <w:pStyle w:val="TableParagraph"/>
              <w:spacing w:line="280" w:lineRule="exact"/>
              <w:ind w:left="105"/>
              <w:rPr>
                <w:rStyle w:val="markedcontent"/>
                <w:sz w:val="28"/>
                <w:szCs w:val="28"/>
                <w:lang w:val="ru-RU"/>
              </w:rPr>
            </w:pPr>
            <w:r>
              <w:rPr>
                <w:sz w:val="28"/>
                <w:lang w:val="ru-RU"/>
              </w:rPr>
              <w:t>Общий  о</w:t>
            </w:r>
            <w:r w:rsidRPr="003B500C">
              <w:rPr>
                <w:sz w:val="28"/>
                <w:lang w:val="ru-RU"/>
              </w:rPr>
              <w:t>бъем</w:t>
            </w:r>
            <w:r>
              <w:rPr>
                <w:sz w:val="28"/>
                <w:lang w:val="ru-RU"/>
              </w:rPr>
              <w:t xml:space="preserve">  финансирования  (в долларах США):  </w:t>
            </w:r>
            <w:r>
              <w:rPr>
                <w:sz w:val="28"/>
                <w:szCs w:val="28"/>
                <w:lang w:val="ru-RU"/>
              </w:rPr>
              <w:t>27000</w:t>
            </w:r>
          </w:p>
        </w:tc>
      </w:tr>
      <w:tr w:rsidR="00414FCA" w:rsidTr="00A95CF7">
        <w:trPr>
          <w:trHeight w:val="555"/>
        </w:trPr>
        <w:tc>
          <w:tcPr>
            <w:tcW w:w="10632" w:type="dxa"/>
            <w:gridSpan w:val="2"/>
          </w:tcPr>
          <w:p w:rsidR="00414FCA" w:rsidRDefault="00414FCA" w:rsidP="00B40D81">
            <w:pPr>
              <w:pStyle w:val="TableParagraph"/>
              <w:spacing w:line="280" w:lineRule="exact"/>
              <w:ind w:right="451"/>
              <w:rPr>
                <w:rStyle w:val="markedcontent"/>
                <w:sz w:val="28"/>
                <w:szCs w:val="28"/>
                <w:lang w:val="ru-RU"/>
              </w:rPr>
            </w:pPr>
            <w:r>
              <w:rPr>
                <w:sz w:val="28"/>
                <w:lang w:val="ru-RU"/>
              </w:rPr>
              <w:t>Источник  финансирования</w:t>
            </w:r>
            <w:r>
              <w:rPr>
                <w:rStyle w:val="markedcontent"/>
                <w:sz w:val="28"/>
                <w:szCs w:val="28"/>
                <w:lang w:val="ru-RU"/>
              </w:rPr>
              <w:t xml:space="preserve">  (в долларах США):</w:t>
            </w:r>
          </w:p>
          <w:p w:rsidR="00414FCA" w:rsidRDefault="00414FCA" w:rsidP="00B40D81">
            <w:pPr>
              <w:pStyle w:val="TableParagraph"/>
              <w:spacing w:line="280" w:lineRule="exact"/>
              <w:ind w:right="451"/>
              <w:rPr>
                <w:sz w:val="28"/>
                <w:szCs w:val="28"/>
                <w:lang w:val="ru-RU"/>
              </w:rPr>
            </w:pPr>
            <w:r>
              <w:rPr>
                <w:sz w:val="28"/>
                <w:lang w:val="ru-RU"/>
              </w:rPr>
              <w:t xml:space="preserve">Средства  донора  -   </w:t>
            </w:r>
            <w:r>
              <w:rPr>
                <w:sz w:val="28"/>
                <w:szCs w:val="28"/>
                <w:lang w:val="ru-RU"/>
              </w:rPr>
              <w:t>26000</w:t>
            </w:r>
          </w:p>
          <w:p w:rsidR="00414FCA" w:rsidRPr="000A47C3" w:rsidRDefault="00414FCA" w:rsidP="00B40D81">
            <w:pPr>
              <w:pStyle w:val="TableParagraph"/>
              <w:spacing w:line="280" w:lineRule="exact"/>
              <w:rPr>
                <w:rStyle w:val="markedcontent"/>
                <w:sz w:val="28"/>
                <w:lang w:val="ru-RU"/>
              </w:rPr>
            </w:pPr>
            <w:r>
              <w:rPr>
                <w:sz w:val="28"/>
                <w:lang w:val="ru-RU"/>
              </w:rPr>
              <w:t xml:space="preserve">Софинансирование  -  </w:t>
            </w:r>
            <w:r>
              <w:rPr>
                <w:rStyle w:val="markedcontent"/>
                <w:sz w:val="28"/>
                <w:szCs w:val="28"/>
                <w:lang w:val="ru-RU"/>
              </w:rPr>
              <w:t>1000</w:t>
            </w:r>
          </w:p>
        </w:tc>
      </w:tr>
    </w:tbl>
    <w:p w:rsidR="00E57C96" w:rsidRDefault="00E57C96" w:rsidP="00414FCA">
      <w:pPr>
        <w:spacing w:after="0" w:line="280" w:lineRule="exact"/>
        <w:jc w:val="center"/>
        <w:rPr>
          <w:rFonts w:ascii="Times New Roman" w:hAnsi="Times New Roman" w:cs="Times New Roman"/>
          <w:b/>
          <w:sz w:val="28"/>
        </w:rPr>
      </w:pPr>
    </w:p>
    <w:p w:rsidR="00414FCA" w:rsidRDefault="00414FCA" w:rsidP="00414FCA">
      <w:pPr>
        <w:spacing w:after="0" w:line="280" w:lineRule="exact"/>
        <w:jc w:val="center"/>
        <w:rPr>
          <w:rFonts w:ascii="Times New Roman" w:hAnsi="Times New Roman" w:cs="Times New Roman"/>
          <w:b/>
          <w:sz w:val="28"/>
          <w:szCs w:val="28"/>
          <w:lang w:val="en-US"/>
        </w:rPr>
      </w:pPr>
      <w:r w:rsidRPr="00B8009F">
        <w:rPr>
          <w:rFonts w:ascii="Times New Roman" w:hAnsi="Times New Roman" w:cs="Times New Roman"/>
          <w:b/>
          <w:sz w:val="28"/>
          <w:lang w:val="en-US"/>
        </w:rPr>
        <w:lastRenderedPageBreak/>
        <w:t xml:space="preserve">Humanitarian project </w:t>
      </w:r>
      <w:r w:rsidRPr="00B8009F">
        <w:rPr>
          <w:rFonts w:ascii="Times New Roman" w:hAnsi="Times New Roman" w:cs="Times New Roman"/>
          <w:b/>
          <w:sz w:val="28"/>
          <w:szCs w:val="28"/>
          <w:lang w:val="en-US"/>
        </w:rPr>
        <w:t>of the institution "Belarusian State Order</w:t>
      </w:r>
    </w:p>
    <w:p w:rsidR="00414FCA" w:rsidRPr="00B8009F" w:rsidRDefault="00414FCA" w:rsidP="00414FCA">
      <w:pPr>
        <w:spacing w:after="0" w:line="280" w:lineRule="exact"/>
        <w:jc w:val="center"/>
        <w:rPr>
          <w:rFonts w:ascii="Times New Roman" w:hAnsi="Times New Roman" w:cs="Times New Roman"/>
          <w:b/>
          <w:sz w:val="28"/>
          <w:szCs w:val="28"/>
          <w:lang w:val="en-US"/>
        </w:rPr>
      </w:pPr>
      <w:r w:rsidRPr="00B8009F">
        <w:rPr>
          <w:rFonts w:ascii="Times New Roman" w:hAnsi="Times New Roman" w:cs="Times New Roman"/>
          <w:b/>
          <w:sz w:val="28"/>
          <w:szCs w:val="28"/>
          <w:lang w:val="en-US"/>
        </w:rPr>
        <w:t>of the Red Banner of Labor Philharmonic"</w:t>
      </w:r>
    </w:p>
    <w:p w:rsidR="00414FCA" w:rsidRPr="00B8009F" w:rsidRDefault="00414FCA" w:rsidP="00414FCA">
      <w:pPr>
        <w:spacing w:after="0"/>
        <w:jc w:val="center"/>
        <w:rPr>
          <w:rFonts w:ascii="Times New Roman" w:hAnsi="Times New Roman" w:cs="Times New Roman"/>
          <w:b/>
          <w:sz w:val="28"/>
          <w:szCs w:val="28"/>
          <w:lang w:val="en-US"/>
        </w:rPr>
      </w:pPr>
    </w:p>
    <w:tbl>
      <w:tblPr>
        <w:tblStyle w:val="TableNormal"/>
        <w:tblW w:w="1063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6"/>
        <w:gridCol w:w="8096"/>
      </w:tblGrid>
      <w:tr w:rsidR="00414FCA" w:rsidRPr="00414FCA" w:rsidTr="00A95CF7">
        <w:trPr>
          <w:trHeight w:val="645"/>
        </w:trPr>
        <w:tc>
          <w:tcPr>
            <w:tcW w:w="2536" w:type="dxa"/>
          </w:tcPr>
          <w:p w:rsidR="00414FCA" w:rsidRDefault="00414FCA" w:rsidP="00B40D81">
            <w:pPr>
              <w:pStyle w:val="TableParagraph"/>
              <w:spacing w:line="280" w:lineRule="exact"/>
              <w:rPr>
                <w:sz w:val="28"/>
              </w:rPr>
            </w:pPr>
            <w:r w:rsidRPr="00D5110D">
              <w:rPr>
                <w:sz w:val="28"/>
                <w:lang w:val="ru-RU"/>
              </w:rPr>
              <w:t>Humanitarian</w:t>
            </w:r>
            <w:r>
              <w:rPr>
                <w:sz w:val="28"/>
                <w:lang w:val="ru-RU"/>
              </w:rPr>
              <w:t xml:space="preserve"> </w:t>
            </w:r>
            <w:r w:rsidRPr="00D5110D">
              <w:rPr>
                <w:sz w:val="28"/>
                <w:lang w:val="ru-RU"/>
              </w:rPr>
              <w:t>project</w:t>
            </w:r>
            <w:r>
              <w:rPr>
                <w:sz w:val="28"/>
                <w:lang w:val="ru-RU"/>
              </w:rPr>
              <w:t xml:space="preserve"> </w:t>
            </w:r>
            <w:r w:rsidRPr="00D5110D">
              <w:rPr>
                <w:sz w:val="28"/>
                <w:lang w:val="ru-RU"/>
              </w:rPr>
              <w:t>name</w:t>
            </w:r>
          </w:p>
        </w:tc>
        <w:tc>
          <w:tcPr>
            <w:tcW w:w="8096" w:type="dxa"/>
          </w:tcPr>
          <w:p w:rsidR="00414FCA" w:rsidRPr="008904E1" w:rsidRDefault="00414FCA" w:rsidP="00B40D81">
            <w:pPr>
              <w:pStyle w:val="TableParagraph"/>
              <w:spacing w:line="280" w:lineRule="exact"/>
              <w:ind w:left="105"/>
              <w:rPr>
                <w:sz w:val="28"/>
              </w:rPr>
            </w:pPr>
            <w:r>
              <w:rPr>
                <w:sz w:val="28"/>
                <w:szCs w:val="28"/>
              </w:rPr>
              <w:t>P</w:t>
            </w:r>
            <w:r w:rsidRPr="008904E1">
              <w:rPr>
                <w:sz w:val="28"/>
                <w:szCs w:val="28"/>
              </w:rPr>
              <w:t>reservation of cultural heritage</w:t>
            </w:r>
            <w:r w:rsidRPr="008904E1">
              <w:t xml:space="preserve"> </w:t>
            </w:r>
            <w:r>
              <w:t>(</w:t>
            </w:r>
            <w:r>
              <w:rPr>
                <w:sz w:val="28"/>
                <w:szCs w:val="28"/>
              </w:rPr>
              <w:t>r</w:t>
            </w:r>
            <w:r w:rsidRPr="00D5110D">
              <w:rPr>
                <w:sz w:val="28"/>
                <w:szCs w:val="28"/>
              </w:rPr>
              <w:t>enewal of the exposition of the Museum of V.G.Mulyavin</w:t>
            </w:r>
            <w:r>
              <w:rPr>
                <w:sz w:val="28"/>
                <w:szCs w:val="28"/>
              </w:rPr>
              <w:t xml:space="preserve">, </w:t>
            </w:r>
            <w:r w:rsidRPr="00B72D32">
              <w:rPr>
                <w:sz w:val="28"/>
                <w:szCs w:val="28"/>
              </w:rPr>
              <w:t>founder of the vocal and instrumental ensemble "Pesnyary",</w:t>
            </w:r>
            <w:r>
              <w:rPr>
                <w:sz w:val="28"/>
                <w:szCs w:val="28"/>
              </w:rPr>
              <w:t xml:space="preserve"> </w:t>
            </w:r>
            <w:r w:rsidRPr="00D5110D">
              <w:rPr>
                <w:sz w:val="28"/>
                <w:szCs w:val="28"/>
              </w:rPr>
              <w:t>People's Artist of the Belarus</w:t>
            </w:r>
            <w:r>
              <w:rPr>
                <w:sz w:val="28"/>
                <w:szCs w:val="28"/>
              </w:rPr>
              <w:t>)</w:t>
            </w:r>
          </w:p>
        </w:tc>
      </w:tr>
      <w:tr w:rsidR="00414FCA" w:rsidRPr="008904E1" w:rsidTr="00A95CF7">
        <w:trPr>
          <w:trHeight w:val="391"/>
        </w:trPr>
        <w:tc>
          <w:tcPr>
            <w:tcW w:w="2536" w:type="dxa"/>
          </w:tcPr>
          <w:p w:rsidR="00414FCA" w:rsidRPr="008904E1" w:rsidRDefault="00414FCA" w:rsidP="00B40D81">
            <w:pPr>
              <w:pStyle w:val="TableParagraph"/>
              <w:tabs>
                <w:tab w:val="left" w:pos="2803"/>
              </w:tabs>
              <w:spacing w:line="280" w:lineRule="exact"/>
              <w:rPr>
                <w:sz w:val="28"/>
              </w:rPr>
            </w:pPr>
            <w:r w:rsidRPr="008904E1">
              <w:rPr>
                <w:sz w:val="28"/>
              </w:rPr>
              <w:t>Project</w:t>
            </w:r>
            <w:r>
              <w:rPr>
                <w:sz w:val="28"/>
              </w:rPr>
              <w:t xml:space="preserve"> </w:t>
            </w:r>
            <w:r w:rsidRPr="008904E1">
              <w:rPr>
                <w:sz w:val="28"/>
              </w:rPr>
              <w:t>duration</w:t>
            </w:r>
          </w:p>
        </w:tc>
        <w:tc>
          <w:tcPr>
            <w:tcW w:w="8096" w:type="dxa"/>
          </w:tcPr>
          <w:p w:rsidR="00414FCA" w:rsidRPr="00AE6223" w:rsidRDefault="00414FCA" w:rsidP="00B40D81">
            <w:pPr>
              <w:pStyle w:val="TableParagraph"/>
              <w:spacing w:line="280" w:lineRule="exact"/>
              <w:ind w:left="105"/>
              <w:jc w:val="both"/>
              <w:rPr>
                <w:sz w:val="28"/>
                <w:lang w:val="ru-RU"/>
              </w:rPr>
            </w:pPr>
            <w:r>
              <w:rPr>
                <w:sz w:val="28"/>
              </w:rPr>
              <w:t>20</w:t>
            </w:r>
            <w:r w:rsidRPr="008904E1">
              <w:rPr>
                <w:sz w:val="28"/>
              </w:rPr>
              <w:t>2</w:t>
            </w:r>
            <w:r>
              <w:rPr>
                <w:sz w:val="28"/>
                <w:lang w:val="ru-RU"/>
              </w:rPr>
              <w:t>4</w:t>
            </w:r>
            <w:r w:rsidRPr="008904E1">
              <w:rPr>
                <w:sz w:val="28"/>
              </w:rPr>
              <w:t>/202</w:t>
            </w:r>
            <w:r>
              <w:rPr>
                <w:sz w:val="28"/>
                <w:lang w:val="ru-RU"/>
              </w:rPr>
              <w:t>5</w:t>
            </w:r>
          </w:p>
        </w:tc>
      </w:tr>
      <w:tr w:rsidR="00414FCA" w:rsidRPr="00414FCA" w:rsidTr="00A95CF7">
        <w:trPr>
          <w:trHeight w:val="612"/>
        </w:trPr>
        <w:tc>
          <w:tcPr>
            <w:tcW w:w="2536" w:type="dxa"/>
          </w:tcPr>
          <w:p w:rsidR="00414FCA" w:rsidRDefault="00414FCA" w:rsidP="00B40D81">
            <w:pPr>
              <w:pStyle w:val="TableParagraph"/>
              <w:spacing w:line="280" w:lineRule="exact"/>
              <w:rPr>
                <w:sz w:val="28"/>
              </w:rPr>
            </w:pPr>
            <w:r>
              <w:rPr>
                <w:sz w:val="28"/>
              </w:rPr>
              <w:t>Applicant</w:t>
            </w:r>
          </w:p>
          <w:p w:rsidR="00414FCA" w:rsidRPr="008904E1" w:rsidRDefault="00414FCA" w:rsidP="00B40D81">
            <w:pPr>
              <w:pStyle w:val="TableParagraph"/>
              <w:spacing w:line="280" w:lineRule="exact"/>
              <w:rPr>
                <w:sz w:val="28"/>
              </w:rPr>
            </w:pPr>
            <w:r>
              <w:rPr>
                <w:sz w:val="28"/>
              </w:rPr>
              <w:t>orga</w:t>
            </w:r>
            <w:r w:rsidRPr="008904E1">
              <w:rPr>
                <w:sz w:val="28"/>
              </w:rPr>
              <w:t>ization</w:t>
            </w:r>
          </w:p>
        </w:tc>
        <w:tc>
          <w:tcPr>
            <w:tcW w:w="8096" w:type="dxa"/>
          </w:tcPr>
          <w:p w:rsidR="00414FCA" w:rsidRPr="00D5110D" w:rsidRDefault="00414FCA" w:rsidP="00B40D81">
            <w:pPr>
              <w:pStyle w:val="TableParagraph"/>
              <w:spacing w:line="280" w:lineRule="exact"/>
              <w:ind w:left="105" w:right="141"/>
              <w:jc w:val="both"/>
              <w:rPr>
                <w:sz w:val="28"/>
              </w:rPr>
            </w:pPr>
            <w:r w:rsidRPr="00D5110D">
              <w:rPr>
                <w:sz w:val="28"/>
              </w:rPr>
              <w:t>The institution "Belarusian State Order of the Red Banner of Labor Philharmonic"</w:t>
            </w:r>
          </w:p>
        </w:tc>
      </w:tr>
      <w:tr w:rsidR="00414FCA" w:rsidRPr="00414FCA" w:rsidTr="00A95CF7">
        <w:trPr>
          <w:trHeight w:val="2577"/>
        </w:trPr>
        <w:tc>
          <w:tcPr>
            <w:tcW w:w="2536" w:type="dxa"/>
          </w:tcPr>
          <w:p w:rsidR="00414FCA" w:rsidRPr="00D5110D" w:rsidRDefault="00414FCA" w:rsidP="00B40D81">
            <w:pPr>
              <w:pStyle w:val="TableParagraph"/>
              <w:spacing w:line="280" w:lineRule="exact"/>
              <w:rPr>
                <w:sz w:val="28"/>
                <w:szCs w:val="28"/>
                <w:lang w:val="ru-RU"/>
              </w:rPr>
            </w:pPr>
            <w:r w:rsidRPr="00D5110D">
              <w:rPr>
                <w:sz w:val="28"/>
                <w:szCs w:val="28"/>
                <w:lang w:val="ru-RU"/>
              </w:rPr>
              <w:t>Project</w:t>
            </w:r>
            <w:r>
              <w:rPr>
                <w:sz w:val="28"/>
                <w:szCs w:val="28"/>
              </w:rPr>
              <w:t xml:space="preserve"> </w:t>
            </w:r>
            <w:r w:rsidRPr="00D5110D">
              <w:rPr>
                <w:sz w:val="28"/>
                <w:szCs w:val="28"/>
                <w:lang w:val="ru-RU"/>
              </w:rPr>
              <w:t>objective</w:t>
            </w:r>
          </w:p>
          <w:p w:rsidR="00414FCA" w:rsidRPr="00D5110D" w:rsidRDefault="00414FCA" w:rsidP="00B40D81">
            <w:pPr>
              <w:pStyle w:val="TableParagraph"/>
              <w:spacing w:line="280" w:lineRule="exact"/>
              <w:rPr>
                <w:sz w:val="28"/>
                <w:szCs w:val="28"/>
              </w:rPr>
            </w:pPr>
          </w:p>
        </w:tc>
        <w:tc>
          <w:tcPr>
            <w:tcW w:w="8096" w:type="dxa"/>
          </w:tcPr>
          <w:p w:rsidR="00414FCA" w:rsidRPr="00D5110D" w:rsidRDefault="00414FCA" w:rsidP="00B40D81">
            <w:pPr>
              <w:spacing w:line="280" w:lineRule="exact"/>
              <w:ind w:left="158" w:right="141" w:firstLine="17"/>
              <w:jc w:val="both"/>
              <w:rPr>
                <w:rFonts w:ascii="Times New Roman" w:hAnsi="Times New Roman"/>
                <w:sz w:val="28"/>
                <w:szCs w:val="28"/>
              </w:rPr>
            </w:pPr>
            <w:r w:rsidRPr="00D5110D">
              <w:rPr>
                <w:rFonts w:ascii="Times New Roman" w:hAnsi="Times New Roman"/>
                <w:sz w:val="28"/>
                <w:szCs w:val="28"/>
              </w:rPr>
              <w:t>Over the 1</w:t>
            </w:r>
            <w:r>
              <w:rPr>
                <w:rFonts w:ascii="Times New Roman" w:hAnsi="Times New Roman"/>
                <w:sz w:val="28"/>
                <w:szCs w:val="28"/>
              </w:rPr>
              <w:t xml:space="preserve">6 years of the existence of the </w:t>
            </w:r>
            <w:r w:rsidRPr="00D5110D">
              <w:rPr>
                <w:rFonts w:ascii="Times New Roman" w:hAnsi="Times New Roman"/>
                <w:sz w:val="28"/>
                <w:szCs w:val="28"/>
              </w:rPr>
              <w:t>V.G. Mulyavin Museum, unique items related to the life and work of Vladimir Georgievich were added to the museum funds, which should be included in the exposition. This requires additional exposition equipment: display cases, stage costume dummies, tablet frames for posters and photographs. The V.G. Mulyavin Museum has a large audio-video archive, but doesn’t have the modern technical facilities to introduce visitors to this property. Therefore, it is essential to equip the exposition with a high-quality acoustic system and multimedia equipment for displaying concerts fragments, TV recordings, music films</w:t>
            </w:r>
          </w:p>
        </w:tc>
      </w:tr>
      <w:tr w:rsidR="00414FCA" w:rsidRPr="00414FCA" w:rsidTr="00A95CF7">
        <w:trPr>
          <w:trHeight w:val="1285"/>
        </w:trPr>
        <w:tc>
          <w:tcPr>
            <w:tcW w:w="2536" w:type="dxa"/>
          </w:tcPr>
          <w:p w:rsidR="00414FCA" w:rsidRPr="00D5110D" w:rsidRDefault="00414FCA" w:rsidP="00B40D81">
            <w:pPr>
              <w:pStyle w:val="TableParagraph"/>
              <w:spacing w:line="280" w:lineRule="exact"/>
              <w:rPr>
                <w:rFonts w:eastAsiaTheme="minorEastAsia"/>
                <w:sz w:val="28"/>
                <w:szCs w:val="28"/>
                <w:lang w:eastAsia="zh-CN"/>
              </w:rPr>
            </w:pPr>
            <w:r>
              <w:rPr>
                <w:color w:val="000000"/>
                <w:sz w:val="28"/>
                <w:szCs w:val="28"/>
                <w:shd w:val="clear" w:color="auto" w:fill="FFFFFF"/>
                <w:lang w:val="ru-RU"/>
              </w:rPr>
              <w:t>Brief</w:t>
            </w:r>
            <w:r>
              <w:rPr>
                <w:color w:val="000000"/>
                <w:sz w:val="28"/>
                <w:szCs w:val="28"/>
                <w:shd w:val="clear" w:color="auto" w:fill="FFFFFF"/>
              </w:rPr>
              <w:t xml:space="preserve"> </w:t>
            </w:r>
            <w:r>
              <w:rPr>
                <w:color w:val="000000"/>
                <w:sz w:val="28"/>
                <w:szCs w:val="28"/>
                <w:shd w:val="clear" w:color="auto" w:fill="FFFFFF"/>
                <w:lang w:val="ru-RU"/>
              </w:rPr>
              <w:t>project</w:t>
            </w:r>
            <w:r>
              <w:rPr>
                <w:color w:val="000000"/>
                <w:sz w:val="28"/>
                <w:szCs w:val="28"/>
                <w:shd w:val="clear" w:color="auto" w:fill="FFFFFF"/>
              </w:rPr>
              <w:t xml:space="preserve"> </w:t>
            </w:r>
            <w:r>
              <w:rPr>
                <w:color w:val="000000"/>
                <w:sz w:val="28"/>
                <w:szCs w:val="28"/>
                <w:shd w:val="clear" w:color="auto" w:fill="FFFFFF"/>
                <w:lang w:val="ru-RU"/>
              </w:rPr>
              <w:t>descript</w:t>
            </w:r>
            <w:r>
              <w:rPr>
                <w:color w:val="000000"/>
                <w:sz w:val="28"/>
                <w:szCs w:val="28"/>
                <w:shd w:val="clear" w:color="auto" w:fill="FFFFFF"/>
              </w:rPr>
              <w:t xml:space="preserve">  </w:t>
            </w:r>
          </w:p>
        </w:tc>
        <w:tc>
          <w:tcPr>
            <w:tcW w:w="8096" w:type="dxa"/>
          </w:tcPr>
          <w:p w:rsidR="00414FCA" w:rsidRPr="00D5110D" w:rsidRDefault="00414FCA" w:rsidP="00B40D81">
            <w:pPr>
              <w:pStyle w:val="TableParagraph"/>
              <w:spacing w:line="280" w:lineRule="exact"/>
              <w:ind w:left="105" w:right="141"/>
              <w:jc w:val="both"/>
              <w:rPr>
                <w:sz w:val="28"/>
              </w:rPr>
            </w:pPr>
            <w:r w:rsidRPr="00D5110D">
              <w:rPr>
                <w:sz w:val="28"/>
              </w:rPr>
              <w:t>Equipping the exhibition space with illuminated museum display cases to demonstrate stage costumes and dummies / silhouettes; horizontal museum display cases with illumination and pull-out sections; frames and a hanging gallery system for displaying posters / photographs; TV, acoustic and multimedia systems (interactive screens and tables, computer) </w:t>
            </w:r>
          </w:p>
        </w:tc>
      </w:tr>
      <w:tr w:rsidR="00414FCA" w:rsidRPr="00414FCA" w:rsidTr="00A95CF7">
        <w:trPr>
          <w:trHeight w:val="351"/>
        </w:trPr>
        <w:tc>
          <w:tcPr>
            <w:tcW w:w="10632" w:type="dxa"/>
            <w:gridSpan w:val="2"/>
          </w:tcPr>
          <w:p w:rsidR="00414FCA" w:rsidRPr="00D5110D" w:rsidRDefault="00414FCA" w:rsidP="00B40D81">
            <w:pPr>
              <w:pStyle w:val="TableParagraph"/>
              <w:spacing w:line="280" w:lineRule="exact"/>
              <w:ind w:left="105"/>
              <w:rPr>
                <w:rStyle w:val="markedcontent"/>
                <w:sz w:val="28"/>
                <w:szCs w:val="28"/>
              </w:rPr>
            </w:pPr>
            <w:r w:rsidRPr="00D5110D">
              <w:rPr>
                <w:sz w:val="28"/>
              </w:rPr>
              <w:t xml:space="preserve">Total funding (United States dollars): </w:t>
            </w:r>
            <w:r>
              <w:rPr>
                <w:sz w:val="28"/>
              </w:rPr>
              <w:t>270</w:t>
            </w:r>
            <w:r w:rsidRPr="00D5110D">
              <w:rPr>
                <w:sz w:val="28"/>
              </w:rPr>
              <w:t>00</w:t>
            </w:r>
          </w:p>
        </w:tc>
      </w:tr>
      <w:tr w:rsidR="00414FCA" w:rsidRPr="00414FCA" w:rsidTr="00A95CF7">
        <w:trPr>
          <w:trHeight w:val="555"/>
        </w:trPr>
        <w:tc>
          <w:tcPr>
            <w:tcW w:w="10632" w:type="dxa"/>
            <w:gridSpan w:val="2"/>
          </w:tcPr>
          <w:p w:rsidR="00414FCA" w:rsidRPr="00D5110D" w:rsidRDefault="00414FCA" w:rsidP="00B40D81">
            <w:pPr>
              <w:pStyle w:val="TableParagraph"/>
              <w:spacing w:line="280" w:lineRule="exact"/>
              <w:rPr>
                <w:rStyle w:val="markedcontent"/>
                <w:sz w:val="28"/>
              </w:rPr>
            </w:pPr>
            <w:r w:rsidRPr="00D5110D">
              <w:rPr>
                <w:sz w:val="28"/>
              </w:rPr>
              <w:t>Source of funding (United States dollars):</w:t>
            </w:r>
            <w:r w:rsidRPr="00D5110D">
              <w:rPr>
                <w:sz w:val="28"/>
              </w:rPr>
              <w:br/>
              <w:t xml:space="preserve">Donor funds - </w:t>
            </w:r>
            <w:r>
              <w:rPr>
                <w:sz w:val="28"/>
              </w:rPr>
              <w:t>260</w:t>
            </w:r>
            <w:r w:rsidRPr="00F91B41">
              <w:rPr>
                <w:sz w:val="28"/>
              </w:rPr>
              <w:t>00</w:t>
            </w:r>
            <w:r>
              <w:rPr>
                <w:sz w:val="28"/>
              </w:rPr>
              <w:br/>
              <w:t xml:space="preserve">Co-funding - </w:t>
            </w:r>
            <w:r w:rsidRPr="00F91B41">
              <w:rPr>
                <w:sz w:val="28"/>
              </w:rPr>
              <w:t>1</w:t>
            </w:r>
            <w:r w:rsidRPr="00D5110D">
              <w:rPr>
                <w:sz w:val="28"/>
              </w:rPr>
              <w:t>000</w:t>
            </w:r>
          </w:p>
        </w:tc>
      </w:tr>
      <w:tr w:rsidR="00414FCA" w:rsidRPr="00414FCA" w:rsidTr="00A95CF7">
        <w:trPr>
          <w:trHeight w:val="565"/>
        </w:trPr>
        <w:tc>
          <w:tcPr>
            <w:tcW w:w="2536" w:type="dxa"/>
          </w:tcPr>
          <w:p w:rsidR="00414FCA" w:rsidRPr="0086197F" w:rsidRDefault="00414FCA" w:rsidP="00B40D81">
            <w:pPr>
              <w:pStyle w:val="TableParagraph"/>
              <w:spacing w:line="280" w:lineRule="exact"/>
              <w:ind w:right="-17"/>
              <w:rPr>
                <w:sz w:val="28"/>
                <w:szCs w:val="28"/>
                <w:lang w:val="ru-RU"/>
              </w:rPr>
            </w:pPr>
            <w:r w:rsidRPr="00D5110D">
              <w:rPr>
                <w:sz w:val="28"/>
                <w:szCs w:val="28"/>
                <w:lang w:val="ru-RU"/>
              </w:rPr>
              <w:t>Projectlocation</w:t>
            </w:r>
          </w:p>
        </w:tc>
        <w:tc>
          <w:tcPr>
            <w:tcW w:w="8096" w:type="dxa"/>
          </w:tcPr>
          <w:p w:rsidR="00414FCA" w:rsidRPr="00D5110D" w:rsidRDefault="00414FCA" w:rsidP="00B40D81">
            <w:pPr>
              <w:spacing w:line="280" w:lineRule="exact"/>
              <w:ind w:left="158"/>
              <w:jc w:val="both"/>
              <w:rPr>
                <w:rFonts w:ascii="Times New Roman" w:hAnsi="Times New Roman" w:cs="Times New Roman"/>
                <w:sz w:val="28"/>
                <w:szCs w:val="28"/>
              </w:rPr>
            </w:pPr>
            <w:r>
              <w:rPr>
                <w:rFonts w:ascii="Times New Roman" w:eastAsiaTheme="minorEastAsia" w:hAnsi="Times New Roman" w:cs="Times New Roman" w:hint="eastAsia"/>
                <w:sz w:val="28"/>
                <w:szCs w:val="28"/>
                <w:lang w:val="be-BY" w:eastAsia="zh-CN"/>
              </w:rPr>
              <w:t>The</w:t>
            </w:r>
            <w:bookmarkStart w:id="0" w:name="_GoBack"/>
            <w:bookmarkEnd w:id="0"/>
            <w:r>
              <w:rPr>
                <w:rFonts w:ascii="Times New Roman" w:eastAsiaTheme="minorEastAsia" w:hAnsi="Times New Roman" w:cs="Times New Roman"/>
                <w:sz w:val="28"/>
                <w:szCs w:val="28"/>
                <w:lang w:eastAsia="zh-CN"/>
              </w:rPr>
              <w:t xml:space="preserve"> </w:t>
            </w:r>
            <w:r>
              <w:rPr>
                <w:rFonts w:ascii="Times New Roman" w:hAnsi="Times New Roman" w:cs="Times New Roman"/>
                <w:sz w:val="28"/>
                <w:szCs w:val="28"/>
              </w:rPr>
              <w:t>V.G.</w:t>
            </w:r>
            <w:r w:rsidRPr="00D5110D">
              <w:rPr>
                <w:rFonts w:ascii="Times New Roman" w:hAnsi="Times New Roman" w:cs="Times New Roman"/>
                <w:sz w:val="28"/>
                <w:szCs w:val="28"/>
              </w:rPr>
              <w:t>Mulyavin Museum, 50 Independence Avenue, Minsk, Republic of Belarus</w:t>
            </w:r>
          </w:p>
        </w:tc>
      </w:tr>
      <w:tr w:rsidR="00414FCA" w:rsidRPr="00414FCA" w:rsidTr="00A95CF7">
        <w:trPr>
          <w:trHeight w:val="416"/>
        </w:trPr>
        <w:tc>
          <w:tcPr>
            <w:tcW w:w="2536" w:type="dxa"/>
          </w:tcPr>
          <w:p w:rsidR="00414FCA" w:rsidRPr="00D5110D" w:rsidRDefault="00414FCA" w:rsidP="00B40D81">
            <w:pPr>
              <w:pStyle w:val="TableParagraph"/>
              <w:spacing w:line="280" w:lineRule="exact"/>
              <w:rPr>
                <w:sz w:val="28"/>
              </w:rPr>
            </w:pPr>
            <w:r w:rsidRPr="00D5110D">
              <w:rPr>
                <w:sz w:val="28"/>
              </w:rPr>
              <w:t>Expected results of the humanitarian project</w:t>
            </w:r>
          </w:p>
        </w:tc>
        <w:tc>
          <w:tcPr>
            <w:tcW w:w="8096" w:type="dxa"/>
          </w:tcPr>
          <w:p w:rsidR="00414FCA" w:rsidRPr="00D5110D" w:rsidRDefault="00414FCA" w:rsidP="00B40D81">
            <w:pPr>
              <w:spacing w:line="280" w:lineRule="exact"/>
              <w:ind w:left="158" w:right="141"/>
              <w:jc w:val="both"/>
              <w:rPr>
                <w:rFonts w:ascii="Times New Roman" w:hAnsi="Times New Roman"/>
                <w:sz w:val="28"/>
                <w:szCs w:val="28"/>
              </w:rPr>
            </w:pPr>
            <w:r w:rsidRPr="00D5110D">
              <w:rPr>
                <w:rFonts w:ascii="Times New Roman" w:hAnsi="Times New Roman"/>
                <w:sz w:val="28"/>
                <w:szCs w:val="28"/>
              </w:rPr>
              <w:t>The implementation of the project will provide an opportunity to honor the memory of the great musician, People's Artist of the USSR and Belarus V.G. Mulyavin. Updating the material and technical base of the museum will make it possible to improve the appearance and quality of the exposition, and will allow the museum to meet modern standards and requirements. The new equipment will contribute to the growth of interest and among the admirers of the talent of Vladimir Georgievich, the preservation and popularization of the cultural heritage of Belarus, the enrichment of the country's musical space and the attraction of new visitors to the museum</w:t>
            </w:r>
          </w:p>
        </w:tc>
      </w:tr>
      <w:tr w:rsidR="00414FCA" w:rsidRPr="00414FCA" w:rsidTr="00A95CF7">
        <w:trPr>
          <w:trHeight w:val="781"/>
        </w:trPr>
        <w:tc>
          <w:tcPr>
            <w:tcW w:w="2536" w:type="dxa"/>
          </w:tcPr>
          <w:p w:rsidR="00414FCA" w:rsidRPr="00F30EA9" w:rsidRDefault="00414FCA" w:rsidP="00B40D81">
            <w:pPr>
              <w:pStyle w:val="TableParagraph"/>
              <w:spacing w:line="280" w:lineRule="exact"/>
              <w:ind w:right="-17"/>
              <w:rPr>
                <w:rStyle w:val="markedcontent"/>
                <w:sz w:val="28"/>
                <w:szCs w:val="28"/>
                <w:lang w:val="ru-RU"/>
              </w:rPr>
            </w:pPr>
            <w:r w:rsidRPr="00D5110D">
              <w:rPr>
                <w:sz w:val="27"/>
                <w:szCs w:val="27"/>
                <w:lang w:val="ru-RU"/>
              </w:rPr>
              <w:t>Thecontact</w:t>
            </w:r>
            <w:r>
              <w:rPr>
                <w:sz w:val="27"/>
                <w:szCs w:val="27"/>
              </w:rPr>
              <w:t xml:space="preserve"> </w:t>
            </w:r>
            <w:r w:rsidRPr="00D5110D">
              <w:rPr>
                <w:sz w:val="27"/>
                <w:szCs w:val="27"/>
                <w:lang w:val="ru-RU"/>
              </w:rPr>
              <w:t>person</w:t>
            </w:r>
          </w:p>
        </w:tc>
        <w:tc>
          <w:tcPr>
            <w:tcW w:w="8096" w:type="dxa"/>
          </w:tcPr>
          <w:p w:rsidR="00414FCA" w:rsidRPr="00D5110D" w:rsidRDefault="00414FCA" w:rsidP="00B40D81">
            <w:pPr>
              <w:spacing w:line="280" w:lineRule="exact"/>
              <w:ind w:left="158" w:right="141"/>
              <w:jc w:val="both"/>
              <w:rPr>
                <w:rStyle w:val="markedcontent"/>
                <w:rFonts w:ascii="Times New Roman" w:hAnsi="Times New Roman" w:cs="Times New Roman"/>
                <w:sz w:val="28"/>
                <w:szCs w:val="28"/>
              </w:rPr>
            </w:pPr>
            <w:r w:rsidRPr="00D5110D">
              <w:rPr>
                <w:rFonts w:ascii="Times New Roman" w:hAnsi="Times New Roman" w:cs="Times New Roman"/>
                <w:sz w:val="28"/>
                <w:szCs w:val="28"/>
              </w:rPr>
              <w:t>Nikita Alexander Ivanovich, General Director of the Belarusian State Order of the Red Banner of Labor Philharmonic,</w:t>
            </w:r>
            <w:r w:rsidRPr="00D5110D">
              <w:rPr>
                <w:rFonts w:ascii="Times New Roman" w:hAnsi="Times New Roman" w:cs="Times New Roman"/>
                <w:sz w:val="28"/>
                <w:szCs w:val="28"/>
              </w:rPr>
              <w:br/>
              <w:t>+375 (17) 399 9422, </w:t>
            </w:r>
            <w:hyperlink r:id="rId7" w:history="1">
              <w:r w:rsidRPr="00D5110D">
                <w:rPr>
                  <w:rStyle w:val="a3"/>
                  <w:rFonts w:ascii="Times New Roman" w:hAnsi="Times New Roman" w:cs="Times New Roman"/>
                  <w:sz w:val="28"/>
                  <w:szCs w:val="28"/>
                </w:rPr>
                <w:t>filarmoniya@kultura.by</w:t>
              </w:r>
            </w:hyperlink>
          </w:p>
        </w:tc>
      </w:tr>
    </w:tbl>
    <w:p w:rsidR="00414FCA" w:rsidRPr="00D5110D" w:rsidRDefault="00414FCA" w:rsidP="00414FCA">
      <w:pPr>
        <w:spacing w:after="0"/>
        <w:ind w:right="-284"/>
        <w:rPr>
          <w:rFonts w:ascii="Times New Roman" w:hAnsi="Times New Roman" w:cs="Times New Roman"/>
          <w:sz w:val="28"/>
          <w:szCs w:val="28"/>
          <w:lang w:val="en-US"/>
        </w:rPr>
      </w:pPr>
    </w:p>
    <w:p w:rsidR="00414FCA" w:rsidRPr="00414FCA" w:rsidRDefault="00414FCA">
      <w:pPr>
        <w:rPr>
          <w:lang w:val="en-US"/>
        </w:rPr>
      </w:pPr>
    </w:p>
    <w:sectPr w:rsidR="00414FCA" w:rsidRPr="00414FCA" w:rsidSect="00414FCA">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2C1" w:rsidRDefault="001A52C1" w:rsidP="00414FCA">
      <w:pPr>
        <w:spacing w:after="0" w:line="240" w:lineRule="auto"/>
      </w:pPr>
      <w:r>
        <w:separator/>
      </w:r>
    </w:p>
  </w:endnote>
  <w:endnote w:type="continuationSeparator" w:id="1">
    <w:p w:rsidR="001A52C1" w:rsidRDefault="001A52C1" w:rsidP="00414F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2C1" w:rsidRDefault="001A52C1" w:rsidP="00414FCA">
      <w:pPr>
        <w:spacing w:after="0" w:line="240" w:lineRule="auto"/>
      </w:pPr>
      <w:r>
        <w:separator/>
      </w:r>
    </w:p>
  </w:footnote>
  <w:footnote w:type="continuationSeparator" w:id="1">
    <w:p w:rsidR="001A52C1" w:rsidRDefault="001A52C1" w:rsidP="00414FC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0"/>
    <w:footnote w:id="1"/>
  </w:footnotePr>
  <w:endnotePr>
    <w:endnote w:id="0"/>
    <w:endnote w:id="1"/>
  </w:endnotePr>
  <w:compat>
    <w:useFELayout/>
  </w:compat>
  <w:rsids>
    <w:rsidRoot w:val="00414FCA"/>
    <w:rsid w:val="001A52C1"/>
    <w:rsid w:val="00414FCA"/>
    <w:rsid w:val="00A95CF7"/>
    <w:rsid w:val="00E57C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14FCA"/>
    <w:pPr>
      <w:widowControl w:val="0"/>
      <w:autoSpaceDE w:val="0"/>
      <w:autoSpaceDN w:val="0"/>
      <w:spacing w:after="0" w:line="240" w:lineRule="auto"/>
    </w:pPr>
    <w:rPr>
      <w:rFonts w:eastAsia="SimSu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14FCA"/>
    <w:pPr>
      <w:widowControl w:val="0"/>
      <w:autoSpaceDE w:val="0"/>
      <w:autoSpaceDN w:val="0"/>
      <w:spacing w:after="0" w:line="240" w:lineRule="auto"/>
      <w:ind w:left="107"/>
    </w:pPr>
    <w:rPr>
      <w:rFonts w:ascii="Times New Roman" w:eastAsia="Times New Roman" w:hAnsi="Times New Roman" w:cs="Times New Roman"/>
      <w:lang w:eastAsia="en-US"/>
    </w:rPr>
  </w:style>
  <w:style w:type="character" w:customStyle="1" w:styleId="markedcontent">
    <w:name w:val="markedcontent"/>
    <w:basedOn w:val="a0"/>
    <w:rsid w:val="00414FCA"/>
  </w:style>
  <w:style w:type="character" w:styleId="a3">
    <w:name w:val="Hyperlink"/>
    <w:basedOn w:val="a0"/>
    <w:uiPriority w:val="99"/>
    <w:unhideWhenUsed/>
    <w:rsid w:val="00414FCA"/>
    <w:rPr>
      <w:color w:val="0000FF" w:themeColor="hyperlink"/>
      <w:u w:val="single"/>
    </w:rPr>
  </w:style>
  <w:style w:type="paragraph" w:styleId="a4">
    <w:name w:val="Balloon Text"/>
    <w:basedOn w:val="a"/>
    <w:link w:val="a5"/>
    <w:uiPriority w:val="99"/>
    <w:semiHidden/>
    <w:unhideWhenUsed/>
    <w:rsid w:val="00414F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4FCA"/>
    <w:rPr>
      <w:rFonts w:ascii="Tahoma" w:hAnsi="Tahoma" w:cs="Tahoma"/>
      <w:sz w:val="16"/>
      <w:szCs w:val="16"/>
    </w:rPr>
  </w:style>
  <w:style w:type="paragraph" w:styleId="a6">
    <w:name w:val="header"/>
    <w:basedOn w:val="a"/>
    <w:link w:val="a7"/>
    <w:uiPriority w:val="99"/>
    <w:semiHidden/>
    <w:unhideWhenUsed/>
    <w:rsid w:val="00414FC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14FCA"/>
  </w:style>
  <w:style w:type="paragraph" w:styleId="a8">
    <w:name w:val="footer"/>
    <w:basedOn w:val="a"/>
    <w:link w:val="a9"/>
    <w:uiPriority w:val="99"/>
    <w:semiHidden/>
    <w:unhideWhenUsed/>
    <w:rsid w:val="00414FC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14F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ilarmoniya@kultura.b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Ideolog_1</dc:creator>
  <cp:keywords/>
  <dc:description/>
  <cp:lastModifiedBy>Ideolog_1</cp:lastModifiedBy>
  <cp:revision>5</cp:revision>
  <dcterms:created xsi:type="dcterms:W3CDTF">2024-08-08T06:22:00Z</dcterms:created>
  <dcterms:modified xsi:type="dcterms:W3CDTF">2024-08-08T06:30:00Z</dcterms:modified>
</cp:coreProperties>
</file>